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6E5B" w14:textId="3908C504" w:rsidR="006E0029" w:rsidRPr="00441012" w:rsidRDefault="00E436DA" w:rsidP="00D47FA5">
      <w:pPr>
        <w:pStyle w:val="MMU1"/>
      </w:pPr>
      <w:r>
        <w:t xml:space="preserve">Leoni </w:t>
      </w:r>
      <w:r w:rsidR="00337483">
        <w:t>im 1. Quartal 2013 mit stabilem Umsatz</w:t>
      </w:r>
      <w:r w:rsidR="00BD60F1">
        <w:t>niveau</w:t>
      </w:r>
    </w:p>
    <w:p w14:paraId="5FAC6D47" w14:textId="74E2000E" w:rsidR="003F74D0" w:rsidRPr="006F0BE8" w:rsidRDefault="00337483" w:rsidP="006F0BE8">
      <w:pPr>
        <w:pStyle w:val="MMU2"/>
      </w:pPr>
      <w:r>
        <w:t xml:space="preserve">EBIT </w:t>
      </w:r>
      <w:r w:rsidR="00FA1ED8">
        <w:t xml:space="preserve">erwartungsgemäß </w:t>
      </w:r>
      <w:r w:rsidR="00145802">
        <w:t xml:space="preserve">unter Vorjahr </w:t>
      </w:r>
      <w:r w:rsidR="00BD60F1">
        <w:t xml:space="preserve">– </w:t>
      </w:r>
      <w:r w:rsidR="00FA1ED8">
        <w:t xml:space="preserve">Neuaufträge stützen </w:t>
      </w:r>
      <w:r w:rsidR="00145802">
        <w:t xml:space="preserve">mittelfristige </w:t>
      </w:r>
      <w:r>
        <w:t>Prognose</w:t>
      </w:r>
    </w:p>
    <w:p w14:paraId="1D8564D0" w14:textId="48370822" w:rsidR="00337483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215784">
        <w:t>14</w:t>
      </w:r>
      <w:r w:rsidRPr="009A1070">
        <w:t>. M</w:t>
      </w:r>
      <w:r w:rsidR="00337483">
        <w:t>ai</w:t>
      </w:r>
      <w:r w:rsidRPr="009A1070">
        <w:t xml:space="preserve"> 20</w:t>
      </w:r>
      <w:r>
        <w:t>1</w:t>
      </w:r>
      <w:r w:rsidR="003237A6">
        <w:t>3</w:t>
      </w:r>
      <w:r w:rsidRPr="009A1070">
        <w:t xml:space="preserve"> – </w:t>
      </w:r>
      <w:r>
        <w:t>Leoni</w:t>
      </w:r>
      <w:r w:rsidR="00337483">
        <w:t>, der</w:t>
      </w:r>
      <w:r w:rsidR="00FF1DCB">
        <w:t xml:space="preserve"> </w:t>
      </w:r>
      <w:r w:rsidR="00337483" w:rsidRPr="0099285A">
        <w:t xml:space="preserve">führende </w:t>
      </w:r>
      <w:r w:rsidR="00337483">
        <w:t xml:space="preserve">Anbieter von </w:t>
      </w:r>
      <w:r w:rsidR="00337483" w:rsidRPr="0099285A">
        <w:t>Kabel</w:t>
      </w:r>
      <w:r w:rsidR="00337483">
        <w:t>n und Kabels</w:t>
      </w:r>
      <w:r w:rsidR="00337483" w:rsidRPr="0099285A">
        <w:t>ystem</w:t>
      </w:r>
      <w:r w:rsidR="00337483">
        <w:t>en</w:t>
      </w:r>
      <w:r w:rsidR="00337483" w:rsidRPr="0099285A">
        <w:t xml:space="preserve"> für die Automobil</w:t>
      </w:r>
      <w:r w:rsidR="00337483">
        <w:t>branche</w:t>
      </w:r>
      <w:r w:rsidR="00337483" w:rsidRPr="0099285A">
        <w:t xml:space="preserve"> und weitere Industrien</w:t>
      </w:r>
      <w:r w:rsidR="00337483">
        <w:t xml:space="preserve">, konnte </w:t>
      </w:r>
      <w:r w:rsidR="0055070E">
        <w:t>sein</w:t>
      </w:r>
      <w:r w:rsidR="00337483">
        <w:t xml:space="preserve"> Geschäftsvolumen im ersten Quartal </w:t>
      </w:r>
      <w:r w:rsidR="0055070E">
        <w:t xml:space="preserve">2013 </w:t>
      </w:r>
      <w:r w:rsidR="00337483">
        <w:t xml:space="preserve">trotz </w:t>
      </w:r>
      <w:r w:rsidR="00FA1ED8">
        <w:t xml:space="preserve">teilweise </w:t>
      </w:r>
      <w:r w:rsidR="00337483">
        <w:t>schwieriger konjunktureller Rahmenbedingungen annähernd stabil halten. Der Konzernumsatz lag von Januar bis</w:t>
      </w:r>
      <w:r w:rsidR="0055070E">
        <w:t xml:space="preserve"> März</w:t>
      </w:r>
      <w:r w:rsidR="00337483">
        <w:t xml:space="preserve"> bei 959,0 Mio. Euro nach </w:t>
      </w:r>
      <w:r w:rsidR="00337483" w:rsidRPr="000238B1">
        <w:t>969,</w:t>
      </w:r>
      <w:r w:rsidR="00FA1ED8" w:rsidRPr="000238B1">
        <w:t xml:space="preserve">1 Mio. Euro im entsprechenden Vorjahreszeitraum. Dabei </w:t>
      </w:r>
      <w:r w:rsidR="0055070E">
        <w:t>entwickelten sich</w:t>
      </w:r>
      <w:r w:rsidR="007B67E3">
        <w:t xml:space="preserve"> die Umsätze mit der Automobilindustrie für den asiatischen und den nordamerikanischen Markt </w:t>
      </w:r>
      <w:r w:rsidR="00FA1ED8" w:rsidRPr="000238B1">
        <w:t xml:space="preserve">anhaltend gut, während die </w:t>
      </w:r>
      <w:r w:rsidR="007B67E3">
        <w:t xml:space="preserve">Nachfrage der Pkw-Hersteller </w:t>
      </w:r>
      <w:r w:rsidR="00D81209">
        <w:t>in Europa</w:t>
      </w:r>
      <w:r w:rsidR="007B67E3">
        <w:t xml:space="preserve"> </w:t>
      </w:r>
      <w:r w:rsidR="00FA1ED8" w:rsidRPr="000238B1">
        <w:t xml:space="preserve">sowie </w:t>
      </w:r>
      <w:r w:rsidR="007B67E3">
        <w:t>aus</w:t>
      </w:r>
      <w:r w:rsidR="00FA1ED8" w:rsidRPr="000238B1">
        <w:t xml:space="preserve"> den anderen Abnehmerindustrien rückläufig war.</w:t>
      </w:r>
      <w:r w:rsidR="00FA1ED8">
        <w:t xml:space="preserve"> Das Konzernergebnis vor Zinsen und Steuern (EBIT) belief sich in den ersten drei Monaten 2013 auf 38,5 Mio. Euro</w:t>
      </w:r>
      <w:r w:rsidR="00BD60F1">
        <w:t xml:space="preserve"> (Vorjahr: </w:t>
      </w:r>
      <w:r w:rsidR="00BD60F1" w:rsidRPr="000238B1">
        <w:t>94,2 Mio. Euro</w:t>
      </w:r>
      <w:r w:rsidR="00BD60F1">
        <w:t>)</w:t>
      </w:r>
      <w:r w:rsidR="00FA1ED8">
        <w:t xml:space="preserve">. Der hohe Vergleichswert der </w:t>
      </w:r>
      <w:r w:rsidR="00FA1ED8" w:rsidRPr="000238B1">
        <w:t xml:space="preserve">Vorjahresperiode </w:t>
      </w:r>
      <w:r w:rsidR="00BD60F1">
        <w:t xml:space="preserve">war durch </w:t>
      </w:r>
      <w:r w:rsidR="00FA1ED8" w:rsidRPr="000238B1">
        <w:t>einmalige positive Effekte in Höhe von 34,5 Mio. Euro</w:t>
      </w:r>
      <w:r w:rsidR="007B67E3">
        <w:t xml:space="preserve"> </w:t>
      </w:r>
      <w:r w:rsidR="00BD60F1">
        <w:t>überzeichnet</w:t>
      </w:r>
      <w:r w:rsidR="00FA1ED8" w:rsidRPr="000238B1">
        <w:t xml:space="preserve">. </w:t>
      </w:r>
      <w:r w:rsidR="0055070E">
        <w:t xml:space="preserve">Dagegen waren </w:t>
      </w:r>
      <w:r w:rsidR="00FA1ED8" w:rsidRPr="000238B1">
        <w:t xml:space="preserve">Anfang 2013 </w:t>
      </w:r>
      <w:r w:rsidR="00BD60F1">
        <w:t xml:space="preserve">planmäßig </w:t>
      </w:r>
      <w:r w:rsidR="00694C0C" w:rsidRPr="000238B1">
        <w:t xml:space="preserve">hohe </w:t>
      </w:r>
      <w:r w:rsidR="0003343D" w:rsidRPr="000238B1">
        <w:t>A</w:t>
      </w:r>
      <w:r w:rsidR="00694C0C" w:rsidRPr="000238B1">
        <w:t>nlaufkosten und Vorleistungen für neue Bordnetz</w:t>
      </w:r>
      <w:r w:rsidR="00703455">
        <w:t>aufträge</w:t>
      </w:r>
      <w:r w:rsidR="00694C0C" w:rsidRPr="000238B1">
        <w:t xml:space="preserve">, </w:t>
      </w:r>
      <w:r w:rsidR="00C40DAB">
        <w:t>Aufwendungen für I</w:t>
      </w:r>
      <w:r w:rsidR="00015B6C">
        <w:t>T-P</w:t>
      </w:r>
      <w:r w:rsidR="00C40DAB" w:rsidRPr="000238B1">
        <w:t>rojekte</w:t>
      </w:r>
      <w:r w:rsidR="00C40DAB">
        <w:t xml:space="preserve"> sowie eine </w:t>
      </w:r>
      <w:r w:rsidR="00694C0C" w:rsidRPr="000238B1">
        <w:t xml:space="preserve">geringere </w:t>
      </w:r>
      <w:r w:rsidR="00C40DAB">
        <w:t>Kapazitätsa</w:t>
      </w:r>
      <w:r w:rsidR="00694C0C" w:rsidRPr="000238B1">
        <w:t xml:space="preserve">uslastung </w:t>
      </w:r>
      <w:r w:rsidR="00C40DAB">
        <w:t xml:space="preserve">bei </w:t>
      </w:r>
      <w:r w:rsidR="00694C0C" w:rsidRPr="000238B1">
        <w:t xml:space="preserve">Kabeln für industrielle Anwendungen </w:t>
      </w:r>
      <w:r w:rsidR="007B67E3">
        <w:t>zu verkraften</w:t>
      </w:r>
      <w:r w:rsidR="00694C0C" w:rsidRPr="000238B1">
        <w:t>.</w:t>
      </w:r>
      <w:r w:rsidR="00694C0C">
        <w:t xml:space="preserve"> </w:t>
      </w:r>
    </w:p>
    <w:p w14:paraId="2E078BA9" w14:textId="240BFC36" w:rsidR="00B270D9" w:rsidRDefault="008B3663" w:rsidP="00966BBB">
      <w:pPr>
        <w:pStyle w:val="MMFlietext"/>
      </w:pPr>
      <w:r>
        <w:t>Zum 31. März 2013 beschäftigte L</w:t>
      </w:r>
      <w:r w:rsidR="00CB323E">
        <w:t>eoni</w:t>
      </w:r>
      <w:r>
        <w:t xml:space="preserve"> konzernweit 59.884 Mitarbeiter, 491 Personen mehr als zum Jahreswechsel (31.12.2012: 59.393). In Deutschland zählte L</w:t>
      </w:r>
      <w:r w:rsidR="00CB323E">
        <w:t>eoni</w:t>
      </w:r>
      <w:r>
        <w:t xml:space="preserve"> </w:t>
      </w:r>
      <w:r w:rsidR="000238B1">
        <w:t xml:space="preserve">zum </w:t>
      </w:r>
      <w:r>
        <w:t>Ende de</w:t>
      </w:r>
      <w:r w:rsidR="000238B1">
        <w:t>r Berichtsperiode</w:t>
      </w:r>
      <w:r>
        <w:t xml:space="preserve"> 4.180 Arbeitnehmer nach 4.172 </w:t>
      </w:r>
      <w:r w:rsidR="007B67E3">
        <w:t xml:space="preserve">Ende 2012. </w:t>
      </w:r>
    </w:p>
    <w:p w14:paraId="7285AB08" w14:textId="024031D8" w:rsidR="00E436DA" w:rsidRPr="008B1883" w:rsidRDefault="00E436DA" w:rsidP="00E436DA">
      <w:pPr>
        <w:pStyle w:val="MMZwischenberschrift"/>
      </w:pPr>
      <w:r>
        <w:t>W</w:t>
      </w:r>
      <w:r w:rsidR="008B3663">
        <w:t xml:space="preserve">SD: </w:t>
      </w:r>
      <w:r w:rsidR="00BD60F1">
        <w:t>Weiter s</w:t>
      </w:r>
      <w:r w:rsidR="008B3663">
        <w:t xml:space="preserve">tarkes Wachstum in </w:t>
      </w:r>
      <w:r w:rsidR="00584651">
        <w:t>Asien</w:t>
      </w:r>
    </w:p>
    <w:p w14:paraId="5D000965" w14:textId="3D3DEE3C" w:rsidR="00BF754D" w:rsidRDefault="00584651" w:rsidP="00B97F01">
      <w:pPr>
        <w:pStyle w:val="MMFlietext"/>
      </w:pPr>
      <w:r>
        <w:t>Der</w:t>
      </w:r>
      <w:r w:rsidR="00553180">
        <w:t xml:space="preserve"> </w:t>
      </w:r>
      <w:r w:rsidRPr="00240866">
        <w:t xml:space="preserve">Unternehmensbereich </w:t>
      </w:r>
      <w:proofErr w:type="spellStart"/>
      <w:r w:rsidRPr="00240866">
        <w:t>Wiring</w:t>
      </w:r>
      <w:proofErr w:type="spellEnd"/>
      <w:r w:rsidRPr="00240866">
        <w:t xml:space="preserve"> Systems </w:t>
      </w:r>
      <w:r>
        <w:t xml:space="preserve">(WSD) erzielte im Berichtszeitraum </w:t>
      </w:r>
      <w:r w:rsidR="007B67E3">
        <w:t xml:space="preserve">mit Bordnetz-Systemen und Kabelsätzen </w:t>
      </w:r>
      <w:r>
        <w:t xml:space="preserve">einen Außenumsatz von 567,8 Mio. Euro (Vorjahr: 570,0 Mio. </w:t>
      </w:r>
      <w:r w:rsidRPr="00015B6C">
        <w:t xml:space="preserve">Euro). </w:t>
      </w:r>
      <w:r w:rsidR="00C662AB" w:rsidRPr="00015B6C">
        <w:t xml:space="preserve">Deutlich zulegen konnte das Geschäft in </w:t>
      </w:r>
      <w:r w:rsidR="00FB1D12" w:rsidRPr="00015B6C">
        <w:t>Asien</w:t>
      </w:r>
      <w:r w:rsidR="00C662AB" w:rsidRPr="00015B6C">
        <w:t>; d</w:t>
      </w:r>
      <w:r w:rsidR="00FB1D12" w:rsidRPr="00015B6C">
        <w:t xml:space="preserve">agegen </w:t>
      </w:r>
      <w:r w:rsidR="00076060" w:rsidRPr="00015B6C">
        <w:t>verringerte</w:t>
      </w:r>
      <w:r w:rsidR="00076060">
        <w:t xml:space="preserve"> sich </w:t>
      </w:r>
      <w:r w:rsidR="00FB1D12">
        <w:t xml:space="preserve">der Umsatz in Europa aufgrund der schwachen Konjunktur </w:t>
      </w:r>
      <w:r w:rsidR="007B67E3">
        <w:t xml:space="preserve">insbesondere in den </w:t>
      </w:r>
      <w:r w:rsidR="00015B6C">
        <w:t>südlichen L</w:t>
      </w:r>
      <w:r w:rsidR="007B67E3">
        <w:t>ändern</w:t>
      </w:r>
      <w:r w:rsidR="00015B6C">
        <w:t xml:space="preserve"> des Kontinents</w:t>
      </w:r>
      <w:r w:rsidR="00FB1D12">
        <w:t xml:space="preserve">. </w:t>
      </w:r>
      <w:r w:rsidR="007B67E3">
        <w:lastRenderedPageBreak/>
        <w:t xml:space="preserve">Der </w:t>
      </w:r>
      <w:r w:rsidR="00FB1D12">
        <w:t>Geschäft</w:t>
      </w:r>
      <w:r w:rsidR="007B67E3">
        <w:t xml:space="preserve">sverlauf war </w:t>
      </w:r>
      <w:r w:rsidR="00FB1D12">
        <w:t>geprägt von der Vorbereitung und dem Serienstart zahlreicher Neuprojekte</w:t>
      </w:r>
      <w:r w:rsidR="00703455">
        <w:t xml:space="preserve"> für die internationale Fahrzeugindustrie</w:t>
      </w:r>
      <w:r w:rsidR="00FB1D12">
        <w:t>, die in der Berichtsperiode zunächst zu hohen Vorleistungen und Anlaufkosten führten. Daher nahm das Segment-EBIT i</w:t>
      </w:r>
      <w:r w:rsidR="000238B1">
        <w:t xml:space="preserve">n den ersten drei Monaten </w:t>
      </w:r>
      <w:r w:rsidR="00FB1D12">
        <w:t xml:space="preserve">2013 auf 24,4 Mio. Euro ab, wobei der vergleichbare Vorjahreswert </w:t>
      </w:r>
      <w:r w:rsidR="00145802">
        <w:t>von 44,1 Mio. Euro</w:t>
      </w:r>
      <w:r w:rsidR="00FB1D12">
        <w:t xml:space="preserve"> </w:t>
      </w:r>
      <w:r w:rsidR="00D81209">
        <w:t xml:space="preserve">durch </w:t>
      </w:r>
      <w:r w:rsidR="00FB1D12">
        <w:t xml:space="preserve">einen positiven Einmaleffekt von 5,0 Mio. Euro aus der erstmaligen Vollkonsolidierung </w:t>
      </w:r>
      <w:r w:rsidR="00BD60F1">
        <w:t>von</w:t>
      </w:r>
      <w:r w:rsidR="00FB1D12">
        <w:t xml:space="preserve"> L</w:t>
      </w:r>
      <w:r w:rsidR="00015B6C">
        <w:t xml:space="preserve">eoni </w:t>
      </w:r>
      <w:proofErr w:type="spellStart"/>
      <w:r w:rsidR="00015B6C">
        <w:t>Wiring</w:t>
      </w:r>
      <w:proofErr w:type="spellEnd"/>
      <w:r w:rsidR="00015B6C">
        <w:t xml:space="preserve"> Systems Korea</w:t>
      </w:r>
      <w:r w:rsidR="00FB1D12">
        <w:t xml:space="preserve"> </w:t>
      </w:r>
      <w:r w:rsidR="00D81209">
        <w:t>beeinflusst war</w:t>
      </w:r>
      <w:r w:rsidR="00FB1D12">
        <w:t xml:space="preserve">. </w:t>
      </w:r>
    </w:p>
    <w:p w14:paraId="4C802FC7" w14:textId="6575510A" w:rsidR="00FB1D12" w:rsidRDefault="00076060" w:rsidP="00B97F01">
      <w:pPr>
        <w:pStyle w:val="MMFlietext"/>
      </w:pPr>
      <w:r>
        <w:t xml:space="preserve">Mit dem </w:t>
      </w:r>
      <w:r w:rsidR="00FB1D12">
        <w:t xml:space="preserve">Eingang zahlreicher neuer Bestellungen aus der </w:t>
      </w:r>
      <w:r w:rsidR="000238B1">
        <w:t xml:space="preserve">weltweiten </w:t>
      </w:r>
      <w:r w:rsidR="00FB1D12">
        <w:t>Pkw-</w:t>
      </w:r>
      <w:r w:rsidR="000238B1">
        <w:t xml:space="preserve">, </w:t>
      </w:r>
      <w:r w:rsidR="00FB1D12">
        <w:t>Nutzfahrzeug</w:t>
      </w:r>
      <w:r w:rsidR="000238B1">
        <w:t xml:space="preserve">- und Zulieferindustrie im ersten Quartal 2013 </w:t>
      </w:r>
      <w:r>
        <w:t xml:space="preserve">wurde </w:t>
      </w:r>
      <w:r w:rsidR="000238B1">
        <w:t>das mittelfristig geplante Wachstum</w:t>
      </w:r>
      <w:r>
        <w:t xml:space="preserve"> des Unternehmensbereichs WSD untermauert.</w:t>
      </w:r>
    </w:p>
    <w:p w14:paraId="14D99CDC" w14:textId="637483BE" w:rsidR="00FB1D12" w:rsidRPr="003374FB" w:rsidRDefault="003374FB" w:rsidP="00BD60F1">
      <w:pPr>
        <w:pStyle w:val="MMZwischenberschrift"/>
      </w:pPr>
      <w:r w:rsidRPr="00145802">
        <w:t>WCS: Indischer Standort beginnt Serienfertigung</w:t>
      </w:r>
    </w:p>
    <w:p w14:paraId="5F55F4E3" w14:textId="3A206F8B" w:rsidR="00BF754D" w:rsidRDefault="003374FB" w:rsidP="00B97F01">
      <w:pPr>
        <w:pStyle w:val="MMFlietext"/>
      </w:pPr>
      <w:r>
        <w:t xml:space="preserve">Im </w:t>
      </w:r>
      <w:r w:rsidR="000B3D4A" w:rsidRPr="003A4093">
        <w:t xml:space="preserve">Unternehmensbereich </w:t>
      </w:r>
      <w:proofErr w:type="spellStart"/>
      <w:r w:rsidR="000B3D4A" w:rsidRPr="003A4093">
        <w:t>Wire</w:t>
      </w:r>
      <w:proofErr w:type="spellEnd"/>
      <w:r w:rsidR="000B3D4A" w:rsidRPr="003A4093">
        <w:t xml:space="preserve"> &amp; Cable Solutions</w:t>
      </w:r>
      <w:r w:rsidR="00C4480F">
        <w:t xml:space="preserve"> (WCS)</w:t>
      </w:r>
      <w:r w:rsidR="000B3D4A" w:rsidRPr="003A4093">
        <w:t xml:space="preserve"> </w:t>
      </w:r>
      <w:r>
        <w:t>stand der weiterhin starken Nachfrage nach Automobilleitungen in Asien und Amerika ein verhaltenes Geschäft</w:t>
      </w:r>
      <w:r w:rsidR="00076060">
        <w:t xml:space="preserve"> mit Draht</w:t>
      </w:r>
      <w:r w:rsidR="00BD60F1">
        <w:t xml:space="preserve">produkten, Kabeln und </w:t>
      </w:r>
      <w:r w:rsidR="00076060">
        <w:t>Kabelsystemen</w:t>
      </w:r>
      <w:r>
        <w:t xml:space="preserve"> in den meisten übrigen Industriebereichen gegenüber. Der Außenumsatz des Segments </w:t>
      </w:r>
      <w:r w:rsidR="00C40DAB">
        <w:t>betrug</w:t>
      </w:r>
      <w:r>
        <w:t xml:space="preserve"> von Januar bis März </w:t>
      </w:r>
      <w:r w:rsidR="00C40DAB">
        <w:t>des laufenden Jahres</w:t>
      </w:r>
      <w:r>
        <w:t xml:space="preserve"> 391,3 Mio. Euro (Vorjahr: 399,1 Mio. Euro). Da</w:t>
      </w:r>
      <w:r w:rsidR="00145802">
        <w:t>s Segment-EBIT war von der schwä</w:t>
      </w:r>
      <w:r>
        <w:t>che</w:t>
      </w:r>
      <w:r w:rsidR="00145802">
        <w:t>re</w:t>
      </w:r>
      <w:r>
        <w:t xml:space="preserve">n </w:t>
      </w:r>
      <w:r w:rsidR="00076060">
        <w:t>Kapazitätsa</w:t>
      </w:r>
      <w:r>
        <w:t xml:space="preserve">uslastung in den Industriebereichen beeinträchtigt und ging auf 14,1 Mio. Euro </w:t>
      </w:r>
      <w:r w:rsidR="00BF754D">
        <w:t xml:space="preserve">(Vorjahr: 50,0 Mio. Euro) </w:t>
      </w:r>
      <w:r>
        <w:t xml:space="preserve">zurück. Der </w:t>
      </w:r>
      <w:r w:rsidR="00BF754D">
        <w:t xml:space="preserve">sehr </w:t>
      </w:r>
      <w:r>
        <w:t>hohe V</w:t>
      </w:r>
      <w:r w:rsidR="00BF754D">
        <w:t xml:space="preserve">ergleichswert beinhaltet </w:t>
      </w:r>
      <w:r>
        <w:t xml:space="preserve">einen Einmaleffekt </w:t>
      </w:r>
      <w:r w:rsidR="00BF754D">
        <w:t xml:space="preserve">in Höhe von 29,5 Mio. Euro </w:t>
      </w:r>
      <w:r>
        <w:t>aus der Veräußerung einer Tochtergesellschaft.</w:t>
      </w:r>
    </w:p>
    <w:p w14:paraId="3BCC2778" w14:textId="4B5D7FE3" w:rsidR="007B4062" w:rsidRDefault="007B4062" w:rsidP="00B97F01">
      <w:pPr>
        <w:pStyle w:val="MMFlietext"/>
      </w:pPr>
      <w:r>
        <w:t xml:space="preserve">Der Auftragseingang </w:t>
      </w:r>
      <w:r w:rsidR="00076060">
        <w:t xml:space="preserve">des Unternehmensbereichs WCS </w:t>
      </w:r>
      <w:r w:rsidR="00C40DAB">
        <w:t>stieg</w:t>
      </w:r>
      <w:r>
        <w:t xml:space="preserve"> in den ersten drei Monaten 2013 </w:t>
      </w:r>
      <w:r w:rsidR="00C40DAB">
        <w:t xml:space="preserve">gegenüber dem Vergleichszeitraum 2012 um 2 Prozent auf </w:t>
      </w:r>
      <w:r>
        <w:t>413,</w:t>
      </w:r>
      <w:r w:rsidR="00C40DAB">
        <w:t>6</w:t>
      </w:r>
      <w:r>
        <w:t xml:space="preserve"> Mio. Euro und </w:t>
      </w:r>
      <w:r w:rsidR="00C40DAB">
        <w:t xml:space="preserve">lag </w:t>
      </w:r>
      <w:r>
        <w:t xml:space="preserve">damit deutlich über dem </w:t>
      </w:r>
      <w:r w:rsidRPr="00145802">
        <w:t xml:space="preserve">Periodenumsatz. Am neuen Standort in Indien wurde Anfang 2013 die Serienfertigung von Automobilleitungen aufgenommen und mit der Installation der </w:t>
      </w:r>
      <w:r w:rsidR="00076060" w:rsidRPr="00145802">
        <w:t>A</w:t>
      </w:r>
      <w:r w:rsidRPr="00145802">
        <w:t xml:space="preserve">nlagen </w:t>
      </w:r>
      <w:r w:rsidR="00076060" w:rsidRPr="00145802">
        <w:t xml:space="preserve">zur Produktion von </w:t>
      </w:r>
      <w:r w:rsidRPr="00145802">
        <w:t>Kabel</w:t>
      </w:r>
      <w:r w:rsidR="00076060" w:rsidRPr="00145802">
        <w:t>n</w:t>
      </w:r>
      <w:r w:rsidRPr="00145802">
        <w:t xml:space="preserve"> für die Solar-, Schienenverkehrs- und petrochemische Industrie begonnen.</w:t>
      </w:r>
      <w:r>
        <w:t xml:space="preserve"> </w:t>
      </w:r>
    </w:p>
    <w:p w14:paraId="3F9DA036" w14:textId="5C677407" w:rsidR="00E436DA" w:rsidRPr="00D5108C" w:rsidRDefault="00BF754D" w:rsidP="00E436DA">
      <w:pPr>
        <w:pStyle w:val="MMZwischenberschrift"/>
      </w:pPr>
      <w:r>
        <w:t>Jahres- und Mittelfrist-</w:t>
      </w:r>
      <w:r w:rsidR="007B4062">
        <w:t>Prognose bestätigt</w:t>
      </w:r>
    </w:p>
    <w:p w14:paraId="4E10C296" w14:textId="0963F713" w:rsidR="00CB323E" w:rsidRDefault="00BF754D" w:rsidP="00C34BE7">
      <w:pPr>
        <w:pStyle w:val="MMFlietext"/>
      </w:pPr>
      <w:r>
        <w:t xml:space="preserve">Leoni ist zuversichtlich, dass sich das Geschäft nach dem erwartungsgemäß etwas schwächer ausgefallenen Auftaktquartal im Jahresverlauf verbessern </w:t>
      </w:r>
      <w:r>
        <w:lastRenderedPageBreak/>
        <w:t xml:space="preserve">wird und insbesondere im zweiten Halbjahr eine Steigerung des Ergebnisses gelingt. Das Unternehmen </w:t>
      </w:r>
      <w:r w:rsidR="00CB323E">
        <w:t xml:space="preserve">erwartet </w:t>
      </w:r>
      <w:r>
        <w:t xml:space="preserve">daher im Gesamtjahr </w:t>
      </w:r>
      <w:r w:rsidR="00CB323E">
        <w:t xml:space="preserve">weiterhin einen Umsatz </w:t>
      </w:r>
      <w:r w:rsidR="0055070E">
        <w:t>von</w:t>
      </w:r>
      <w:r w:rsidR="00CB323E">
        <w:t xml:space="preserve"> rund 3,7 Mrd. Euro (</w:t>
      </w:r>
      <w:r>
        <w:t>Vorjahr</w:t>
      </w:r>
      <w:r w:rsidR="00CB323E">
        <w:t xml:space="preserve">: 3,81 Mrd. Euro) </w:t>
      </w:r>
      <w:r w:rsidR="007B4062">
        <w:t xml:space="preserve">und </w:t>
      </w:r>
      <w:r w:rsidR="0055070E">
        <w:t>ein</w:t>
      </w:r>
      <w:r w:rsidR="00CB323E">
        <w:t xml:space="preserve"> EBIT </w:t>
      </w:r>
      <w:r w:rsidR="0055070E">
        <w:t>von</w:t>
      </w:r>
      <w:r w:rsidR="00CB323E">
        <w:t xml:space="preserve"> </w:t>
      </w:r>
      <w:r w:rsidR="00CB323E" w:rsidRPr="007B67E3">
        <w:t>rund 170 Mio. Euro (</w:t>
      </w:r>
      <w:r>
        <w:t>Vorjahr</w:t>
      </w:r>
      <w:r w:rsidR="00987D20">
        <w:t>*</w:t>
      </w:r>
      <w:r w:rsidR="00CB323E" w:rsidRPr="007B67E3">
        <w:t>: 23</w:t>
      </w:r>
      <w:r w:rsidR="007B67E3" w:rsidRPr="007B67E3">
        <w:t>7,9</w:t>
      </w:r>
      <w:r w:rsidR="00CB323E" w:rsidRPr="007B67E3">
        <w:t xml:space="preserve"> Mio. Euro</w:t>
      </w:r>
      <w:r w:rsidR="00CB323E" w:rsidRPr="00015B6C">
        <w:t xml:space="preserve">). Auf Basis der guten Auftragssituation rechnet Leoni 2014 </w:t>
      </w:r>
      <w:r w:rsidR="00076060" w:rsidRPr="00015B6C">
        <w:t xml:space="preserve">bereits </w:t>
      </w:r>
      <w:r w:rsidR="00CB323E" w:rsidRPr="00015B6C">
        <w:t xml:space="preserve">mit </w:t>
      </w:r>
      <w:r w:rsidRPr="00015B6C">
        <w:t xml:space="preserve">einem deutlichen </w:t>
      </w:r>
      <w:r w:rsidR="00CB323E" w:rsidRPr="00015B6C">
        <w:t>Wachstumsschub</w:t>
      </w:r>
      <w:r w:rsidR="00706C17" w:rsidRPr="00015B6C">
        <w:t xml:space="preserve"> in der Größenordnung von </w:t>
      </w:r>
      <w:r w:rsidR="00015B6C" w:rsidRPr="00015B6C">
        <w:t xml:space="preserve">mindestens </w:t>
      </w:r>
      <w:r w:rsidR="00706C17" w:rsidRPr="00015B6C">
        <w:t>400 Mio. Euro</w:t>
      </w:r>
      <w:r w:rsidR="00CB323E" w:rsidRPr="00015B6C">
        <w:t>.</w:t>
      </w:r>
      <w:r w:rsidR="00CB323E">
        <w:t xml:space="preserve"> </w:t>
      </w:r>
    </w:p>
    <w:p w14:paraId="4B6B170E" w14:textId="64CAF0AE" w:rsidR="005456EE" w:rsidRDefault="005456EE" w:rsidP="005456EE">
      <w:pPr>
        <w:spacing w:after="12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EA65F1">
        <w:rPr>
          <w:rFonts w:ascii="Arial" w:hAnsi="Arial" w:cs="Arial"/>
          <w:i/>
          <w:sz w:val="21"/>
          <w:szCs w:val="21"/>
        </w:rPr>
        <w:t>4.3</w:t>
      </w:r>
      <w:r w:rsidR="00015B6C">
        <w:rPr>
          <w:rFonts w:ascii="Arial" w:hAnsi="Arial" w:cs="Arial"/>
          <w:i/>
          <w:sz w:val="21"/>
          <w:szCs w:val="21"/>
        </w:rPr>
        <w:t>6</w:t>
      </w:r>
      <w:r w:rsidR="00EA65F1">
        <w:rPr>
          <w:rFonts w:ascii="Arial" w:hAnsi="Arial" w:cs="Arial"/>
          <w:i/>
          <w:sz w:val="21"/>
          <w:szCs w:val="21"/>
        </w:rPr>
        <w:t>4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>
        <w:rPr>
          <w:rFonts w:ascii="Arial" w:hAnsi="Arial" w:cs="Arial"/>
          <w:i/>
          <w:sz w:val="21"/>
          <w:szCs w:val="21"/>
        </w:rPr>
        <w:t xml:space="preserve"> Leerzeichen)</w:t>
      </w:r>
    </w:p>
    <w:p w14:paraId="66605F62" w14:textId="305EEE84" w:rsidR="005456EE" w:rsidRPr="009714B0" w:rsidRDefault="005456EE" w:rsidP="005456EE">
      <w:pPr>
        <w:pStyle w:val="MMKurzprofilberschrift"/>
        <w:spacing w:after="120"/>
      </w:pPr>
      <w:r w:rsidRPr="009714B0">
        <w:t>Leoni-Konzernzahlen im Überblick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1276"/>
      </w:tblGrid>
      <w:tr w:rsidR="005456EE" w:rsidRPr="00DF6351" w14:paraId="66E9EA7C" w14:textId="77777777" w:rsidTr="00E436DA">
        <w:tc>
          <w:tcPr>
            <w:tcW w:w="4077" w:type="dxa"/>
          </w:tcPr>
          <w:p w14:paraId="1A3810A4" w14:textId="77777777"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1276" w:type="dxa"/>
          </w:tcPr>
          <w:p w14:paraId="73E3157A" w14:textId="60C8D4A3" w:rsidR="005456EE" w:rsidRPr="00DF6351" w:rsidRDefault="0003343D" w:rsidP="0003343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Q1 </w:t>
            </w:r>
            <w:r w:rsidR="005456EE" w:rsidRPr="00DF635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456E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9BBE879" w14:textId="7CA8FE82" w:rsidR="005456EE" w:rsidRPr="00DF6351" w:rsidRDefault="0003343D" w:rsidP="00CC7504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 2012</w:t>
            </w:r>
            <w:r w:rsidR="00C97E0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68D24D3C" w14:textId="77777777" w:rsidR="005456EE" w:rsidRPr="00DF6351" w:rsidRDefault="005456EE" w:rsidP="00E436DA">
            <w:pPr>
              <w:tabs>
                <w:tab w:val="left" w:pos="8505"/>
              </w:tabs>
              <w:ind w:left="-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Veränderung</w:t>
            </w:r>
          </w:p>
        </w:tc>
      </w:tr>
      <w:tr w:rsidR="00CE1CD9" w:rsidRPr="00987D20" w14:paraId="1CA3FAA2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36D58245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6351">
              <w:rPr>
                <w:rFonts w:ascii="Arial" w:hAnsi="Arial" w:cs="Arial"/>
                <w:sz w:val="18"/>
                <w:szCs w:val="18"/>
              </w:rPr>
              <w:t>msatz</w:t>
            </w:r>
            <w:r>
              <w:rPr>
                <w:rFonts w:ascii="Arial" w:hAnsi="Arial" w:cs="Arial"/>
                <w:sz w:val="18"/>
                <w:szCs w:val="18"/>
              </w:rPr>
              <w:t>erlöse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37F36822" w14:textId="1F36A72A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959,0</w:t>
            </w:r>
          </w:p>
        </w:tc>
        <w:tc>
          <w:tcPr>
            <w:tcW w:w="1276" w:type="dxa"/>
            <w:vAlign w:val="center"/>
          </w:tcPr>
          <w:p w14:paraId="0FEEBCBE" w14:textId="0EB7BAAC" w:rsidR="00CE1CD9" w:rsidRPr="008920B0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969,1</w:t>
            </w:r>
          </w:p>
        </w:tc>
        <w:tc>
          <w:tcPr>
            <w:tcW w:w="1276" w:type="dxa"/>
            <w:vAlign w:val="center"/>
          </w:tcPr>
          <w:p w14:paraId="54CB7713" w14:textId="621938E8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  <w:r w:rsidR="00CE1CD9" w:rsidRPr="00CE1CD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87D20" w:rsidRPr="00987D20" w14:paraId="1EC19562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4A3D9A33" w14:textId="43DB8099" w:rsidR="00987D20" w:rsidRPr="00DF6351" w:rsidRDefault="00987D20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EBITDA [in Mio. €]</w:t>
            </w:r>
          </w:p>
        </w:tc>
        <w:tc>
          <w:tcPr>
            <w:tcW w:w="1276" w:type="dxa"/>
            <w:vAlign w:val="center"/>
          </w:tcPr>
          <w:p w14:paraId="38517F21" w14:textId="56E13FDA" w:rsid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276" w:type="dxa"/>
            <w:vAlign w:val="center"/>
          </w:tcPr>
          <w:p w14:paraId="2986DE58" w14:textId="1A5B78F9" w:rsid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122,6</w:t>
            </w:r>
          </w:p>
        </w:tc>
        <w:tc>
          <w:tcPr>
            <w:tcW w:w="1276" w:type="dxa"/>
            <w:vAlign w:val="center"/>
          </w:tcPr>
          <w:p w14:paraId="360CA924" w14:textId="423C95B7" w:rsidR="00987D20" w:rsidRPr="00CE1CD9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-44,4 %</w:t>
            </w:r>
          </w:p>
        </w:tc>
      </w:tr>
      <w:tr w:rsidR="00CE1CD9" w:rsidRPr="00987D20" w14:paraId="3D8F89D0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59D2CD73" w14:textId="77777777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0720A240" w14:textId="21F6B894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276" w:type="dxa"/>
            <w:vAlign w:val="center"/>
          </w:tcPr>
          <w:p w14:paraId="09FD3331" w14:textId="1113B8B8" w:rsidR="00CE1CD9" w:rsidRPr="008920B0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1276" w:type="dxa"/>
            <w:vAlign w:val="center"/>
          </w:tcPr>
          <w:p w14:paraId="51A18C48" w14:textId="695098BB" w:rsidR="00CE1CD9" w:rsidRPr="00CE1CD9" w:rsidRDefault="00CE1CD9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CD9">
              <w:rPr>
                <w:rFonts w:ascii="Arial" w:hAnsi="Arial" w:cs="Arial"/>
                <w:sz w:val="18"/>
                <w:szCs w:val="18"/>
              </w:rPr>
              <w:t>-</w:t>
            </w:r>
            <w:r w:rsidR="00C97E0A">
              <w:rPr>
                <w:rFonts w:ascii="Arial" w:hAnsi="Arial" w:cs="Arial"/>
                <w:sz w:val="18"/>
                <w:szCs w:val="18"/>
              </w:rPr>
              <w:t>59,1</w:t>
            </w:r>
            <w:r w:rsidRPr="00CE1CD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CE1CD9" w:rsidRPr="00987D20" w14:paraId="07DAF4D4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46A6BA5E" w14:textId="7A38C672" w:rsidR="00CE1CD9" w:rsidRPr="00DF6351" w:rsidRDefault="00CE1CD9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Bereinigtes EBIT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*</w:t>
            </w:r>
            <w:r w:rsidR="00C97E0A">
              <w:rPr>
                <w:rFonts w:ascii="Arial" w:hAnsi="Arial" w:cs="Arial"/>
                <w:sz w:val="18"/>
                <w:szCs w:val="18"/>
              </w:rPr>
              <w:t>*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05487EC5" w14:textId="5807199A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</w:t>
            </w:r>
            <w:r w:rsidR="00987D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933FE25" w14:textId="43707157" w:rsidR="00CE1CD9" w:rsidRPr="005713F0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1276" w:type="dxa"/>
            <w:vAlign w:val="center"/>
          </w:tcPr>
          <w:p w14:paraId="6AA99C38" w14:textId="4DC6F231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-33,</w:t>
            </w:r>
            <w:r w:rsidR="00987D20">
              <w:rPr>
                <w:rFonts w:ascii="Arial" w:hAnsi="Arial" w:cs="Arial"/>
                <w:sz w:val="18"/>
                <w:szCs w:val="18"/>
              </w:rPr>
              <w:t>4</w:t>
            </w:r>
            <w:r w:rsidR="007947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CD9" w:rsidRPr="00CE1CD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81209" w:rsidRPr="00987D20" w14:paraId="213A463A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420B5E5E" w14:textId="53A4DCE3" w:rsidR="00D81209" w:rsidRDefault="00D81209" w:rsidP="003D4F5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EBT</w:t>
            </w:r>
          </w:p>
        </w:tc>
        <w:tc>
          <w:tcPr>
            <w:tcW w:w="1276" w:type="dxa"/>
            <w:vAlign w:val="center"/>
          </w:tcPr>
          <w:p w14:paraId="49301DA1" w14:textId="76BAC4AE" w:rsidR="00D81209" w:rsidRDefault="00D81209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14:paraId="55ED8F64" w14:textId="76184DB4" w:rsidR="00D81209" w:rsidRDefault="00D81209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1276" w:type="dxa"/>
            <w:vAlign w:val="center"/>
          </w:tcPr>
          <w:p w14:paraId="15A2CA5E" w14:textId="04D17FDE" w:rsidR="00D81209" w:rsidRDefault="00D81209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-64,0 %</w:t>
            </w:r>
          </w:p>
        </w:tc>
      </w:tr>
      <w:tr w:rsidR="00CE1CD9" w:rsidRPr="00987D20" w14:paraId="0B3FC112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23FA66DD" w14:textId="77777777" w:rsidR="00CE1CD9" w:rsidRPr="00DF6351" w:rsidRDefault="00CE1CD9" w:rsidP="003D4F5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</w:t>
            </w:r>
            <w:r w:rsidRPr="00DF6351">
              <w:rPr>
                <w:rFonts w:ascii="Arial" w:hAnsi="Arial" w:cs="Arial"/>
                <w:sz w:val="18"/>
                <w:szCs w:val="18"/>
              </w:rPr>
              <w:t>überschuss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5848F6EA" w14:textId="44274D33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1276" w:type="dxa"/>
            <w:vAlign w:val="center"/>
          </w:tcPr>
          <w:p w14:paraId="0235458E" w14:textId="32C97D83" w:rsidR="00CE1CD9" w:rsidRPr="008920B0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  <w:tc>
          <w:tcPr>
            <w:tcW w:w="1276" w:type="dxa"/>
            <w:vAlign w:val="center"/>
          </w:tcPr>
          <w:p w14:paraId="50BA0432" w14:textId="301D7092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-65,2</w:t>
            </w:r>
            <w:r w:rsidR="00CE1CD9" w:rsidRPr="00CE1CD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CE1CD9" w:rsidRPr="00076060" w14:paraId="0DC0147D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2A030EEF" w14:textId="09D2AADD" w:rsidR="00CE1CD9" w:rsidRPr="00987D20" w:rsidRDefault="00CE1CD9" w:rsidP="00D8120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Investitionen</w:t>
            </w:r>
            <w:r w:rsidR="00D812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D20" w:rsidRPr="00987D20">
              <w:rPr>
                <w:rFonts w:ascii="Arial" w:hAnsi="Arial" w:cs="Arial"/>
                <w:sz w:val="18"/>
                <w:szCs w:val="18"/>
              </w:rPr>
              <w:t>inkl. Akquisitionen</w:t>
            </w:r>
            <w:r w:rsidRPr="00987D20">
              <w:rPr>
                <w:rFonts w:ascii="Arial" w:hAnsi="Arial" w:cs="Arial"/>
                <w:sz w:val="18"/>
                <w:szCs w:val="18"/>
              </w:rPr>
              <w:t xml:space="preserve"> [in Mio. €]</w:t>
            </w:r>
          </w:p>
        </w:tc>
        <w:tc>
          <w:tcPr>
            <w:tcW w:w="1276" w:type="dxa"/>
            <w:vAlign w:val="center"/>
          </w:tcPr>
          <w:p w14:paraId="52609F3F" w14:textId="58F93FD8" w:rsidR="00CE1CD9" w:rsidRP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vAlign w:val="center"/>
          </w:tcPr>
          <w:p w14:paraId="5FCA051B" w14:textId="6D13213A" w:rsidR="00CE1CD9" w:rsidRP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  <w:tc>
          <w:tcPr>
            <w:tcW w:w="1276" w:type="dxa"/>
            <w:vAlign w:val="center"/>
          </w:tcPr>
          <w:p w14:paraId="6432D91D" w14:textId="1F8F1C09" w:rsidR="00CE1CD9" w:rsidRP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-53,7 %</w:t>
            </w:r>
          </w:p>
        </w:tc>
      </w:tr>
      <w:tr w:rsidR="00987D20" w:rsidRPr="00076060" w14:paraId="5E54C88A" w14:textId="77777777" w:rsidTr="00987D20">
        <w:trPr>
          <w:trHeight w:val="284"/>
        </w:trPr>
        <w:tc>
          <w:tcPr>
            <w:tcW w:w="4077" w:type="dxa"/>
            <w:vAlign w:val="center"/>
          </w:tcPr>
          <w:p w14:paraId="10A1EE18" w14:textId="77777777" w:rsidR="00987D20" w:rsidRPr="00987D20" w:rsidRDefault="00987D20" w:rsidP="00BD60F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Eigenkapitalquote [in %]</w:t>
            </w:r>
          </w:p>
        </w:tc>
        <w:tc>
          <w:tcPr>
            <w:tcW w:w="1276" w:type="dxa"/>
            <w:vAlign w:val="center"/>
          </w:tcPr>
          <w:p w14:paraId="2F37D5FB" w14:textId="0B802C80" w:rsidR="00987D20" w:rsidRP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14:paraId="0C18BEB3" w14:textId="70BC42C5" w:rsidR="00987D20" w:rsidRPr="00987D20" w:rsidRDefault="00987D20" w:rsidP="00580A3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1276" w:type="dxa"/>
            <w:vAlign w:val="center"/>
          </w:tcPr>
          <w:p w14:paraId="2C589B91" w14:textId="77777777" w:rsidR="00987D20" w:rsidRPr="00987D20" w:rsidRDefault="00987D20" w:rsidP="00987D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987D20" w:rsidRPr="00076060" w14:paraId="02250DEA" w14:textId="77777777" w:rsidTr="00987D20">
        <w:trPr>
          <w:trHeight w:val="284"/>
        </w:trPr>
        <w:tc>
          <w:tcPr>
            <w:tcW w:w="4077" w:type="dxa"/>
            <w:vAlign w:val="center"/>
          </w:tcPr>
          <w:p w14:paraId="2E61C86D" w14:textId="77777777" w:rsidR="00987D20" w:rsidRPr="00987D20" w:rsidRDefault="00987D20" w:rsidP="00BD60F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Ergebnis je Aktie [in €]</w:t>
            </w:r>
          </w:p>
        </w:tc>
        <w:tc>
          <w:tcPr>
            <w:tcW w:w="1276" w:type="dxa"/>
            <w:vAlign w:val="center"/>
          </w:tcPr>
          <w:p w14:paraId="7852CA8C" w14:textId="55E15911" w:rsidR="00987D20" w:rsidRP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1276" w:type="dxa"/>
            <w:vAlign w:val="center"/>
          </w:tcPr>
          <w:p w14:paraId="1B314B9B" w14:textId="359EE03F" w:rsidR="00987D20" w:rsidRPr="00987D20" w:rsidRDefault="00987D20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7D20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76" w:type="dxa"/>
            <w:vAlign w:val="center"/>
          </w:tcPr>
          <w:p w14:paraId="4D2E3E9E" w14:textId="539965A6" w:rsidR="00987D20" w:rsidRPr="00987D20" w:rsidRDefault="00987D20" w:rsidP="00987D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-65,2</w:t>
            </w:r>
            <w:r w:rsidRPr="00987D2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CE1CD9" w:rsidRPr="00DF6351" w14:paraId="2DA01BAA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01A6DB65" w14:textId="5041FE73" w:rsidR="00CE1CD9" w:rsidRPr="00DF6351" w:rsidRDefault="00C97E0A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Mitarbeiter (per 31.3.</w:t>
            </w:r>
            <w:r w:rsidR="00CE1CD9" w:rsidRPr="00DF63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93B71C0" w14:textId="0ECB6F40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59.884</w:t>
            </w:r>
          </w:p>
        </w:tc>
        <w:tc>
          <w:tcPr>
            <w:tcW w:w="1276" w:type="dxa"/>
            <w:vAlign w:val="center"/>
          </w:tcPr>
          <w:p w14:paraId="7887DE90" w14:textId="2D77AC30" w:rsidR="00CE1CD9" w:rsidRPr="008920B0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63.368</w:t>
            </w:r>
          </w:p>
        </w:tc>
        <w:tc>
          <w:tcPr>
            <w:tcW w:w="1276" w:type="dxa"/>
            <w:vAlign w:val="center"/>
          </w:tcPr>
          <w:p w14:paraId="0F7243CF" w14:textId="63158148" w:rsidR="00CE1CD9" w:rsidRPr="00CE1CD9" w:rsidRDefault="00C97E0A" w:rsidP="00987D20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-5,5</w:t>
            </w:r>
            <w:r w:rsidR="00CE1CD9" w:rsidRPr="00CE1CD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14:paraId="06B258FF" w14:textId="1BBCE032" w:rsidR="00C97E0A" w:rsidRDefault="00706C17" w:rsidP="001904D1">
      <w:pPr>
        <w:autoSpaceDE w:val="0"/>
        <w:autoSpaceDN w:val="0"/>
        <w:adjustRightInd w:val="0"/>
        <w:ind w:right="185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="00C97E0A" w:rsidRPr="00987D20">
        <w:rPr>
          <w:rFonts w:ascii="Arial" w:hAnsi="Arial" w:cs="Arial"/>
          <w:i/>
          <w:sz w:val="16"/>
          <w:szCs w:val="16"/>
        </w:rPr>
        <w:t>* Anpassung von einigen Vorjahresbeträgen aufgrund veränderter Bilanzierungsvorschriften (IAS 19)</w:t>
      </w:r>
    </w:p>
    <w:p w14:paraId="72521CD3" w14:textId="18836B2F" w:rsidR="005456EE" w:rsidRPr="009714B0" w:rsidRDefault="005456EE" w:rsidP="00457C4B">
      <w:pPr>
        <w:autoSpaceDE w:val="0"/>
        <w:autoSpaceDN w:val="0"/>
        <w:adjustRightInd w:val="0"/>
        <w:ind w:right="1144"/>
        <w:rPr>
          <w:rFonts w:ascii="Arial" w:hAnsi="Arial" w:cs="Arial"/>
          <w:i/>
          <w:sz w:val="16"/>
          <w:szCs w:val="16"/>
        </w:rPr>
      </w:pPr>
      <w:r w:rsidRPr="008920B0">
        <w:rPr>
          <w:rFonts w:ascii="Arial" w:hAnsi="Arial" w:cs="Arial"/>
          <w:i/>
          <w:sz w:val="16"/>
          <w:szCs w:val="16"/>
        </w:rPr>
        <w:t>*</w:t>
      </w:r>
      <w:r w:rsidR="00C97E0A">
        <w:rPr>
          <w:rFonts w:ascii="Arial" w:hAnsi="Arial" w:cs="Arial"/>
          <w:i/>
          <w:sz w:val="16"/>
          <w:szCs w:val="16"/>
        </w:rPr>
        <w:t>*</w:t>
      </w:r>
      <w:r w:rsidRPr="008920B0">
        <w:rPr>
          <w:rFonts w:ascii="Arial" w:hAnsi="Arial" w:cs="Arial"/>
          <w:i/>
          <w:sz w:val="16"/>
          <w:szCs w:val="16"/>
        </w:rPr>
        <w:t xml:space="preserve"> </w:t>
      </w:r>
      <w:r w:rsidR="001904D1" w:rsidRPr="001904D1">
        <w:rPr>
          <w:rFonts w:ascii="Arial" w:hAnsi="Arial" w:cs="Arial"/>
          <w:i/>
          <w:sz w:val="16"/>
          <w:szCs w:val="16"/>
        </w:rPr>
        <w:t>Ergebnis bereinigt um die Effekte aus der Neubewertung im Rahmen der Kaufpreisverteilung wesentlicher Akquisitionen, Restrukturierungen,</w:t>
      </w:r>
      <w:r w:rsidR="001904D1">
        <w:rPr>
          <w:rFonts w:ascii="Arial" w:hAnsi="Arial" w:cs="Arial"/>
          <w:i/>
          <w:sz w:val="16"/>
          <w:szCs w:val="16"/>
        </w:rPr>
        <w:t xml:space="preserve"> </w:t>
      </w:r>
      <w:r w:rsidR="001904D1" w:rsidRPr="001904D1">
        <w:rPr>
          <w:rFonts w:ascii="Arial" w:hAnsi="Arial" w:cs="Arial"/>
          <w:i/>
          <w:sz w:val="16"/>
          <w:szCs w:val="16"/>
        </w:rPr>
        <w:t xml:space="preserve">Wertminderungen langfristiger Vermögenswerte, Gewinne aus </w:t>
      </w:r>
      <w:proofErr w:type="spellStart"/>
      <w:r w:rsidR="001904D1" w:rsidRPr="001904D1">
        <w:rPr>
          <w:rFonts w:ascii="Arial" w:hAnsi="Arial" w:cs="Arial"/>
          <w:i/>
          <w:sz w:val="16"/>
          <w:szCs w:val="16"/>
        </w:rPr>
        <w:t>Unterneh</w:t>
      </w:r>
      <w:r w:rsidR="001904D1">
        <w:rPr>
          <w:rFonts w:ascii="Arial" w:hAnsi="Arial" w:cs="Arial"/>
          <w:i/>
          <w:sz w:val="16"/>
          <w:szCs w:val="16"/>
        </w:rPr>
        <w:t>-</w:t>
      </w:r>
      <w:r w:rsidR="001904D1" w:rsidRPr="001904D1">
        <w:rPr>
          <w:rFonts w:ascii="Arial" w:hAnsi="Arial" w:cs="Arial"/>
          <w:i/>
          <w:sz w:val="16"/>
          <w:szCs w:val="16"/>
        </w:rPr>
        <w:t>mensverkäufen</w:t>
      </w:r>
      <w:proofErr w:type="spellEnd"/>
      <w:r w:rsidR="001904D1" w:rsidRPr="001904D1">
        <w:rPr>
          <w:rFonts w:ascii="Arial" w:hAnsi="Arial" w:cs="Arial"/>
          <w:i/>
          <w:sz w:val="16"/>
          <w:szCs w:val="16"/>
        </w:rPr>
        <w:t xml:space="preserve"> und Unternehmenszusammenschlüssen</w:t>
      </w:r>
      <w:r w:rsidR="001904D1">
        <w:rPr>
          <w:rFonts w:ascii="Arial" w:hAnsi="Arial" w:cs="Arial"/>
          <w:i/>
          <w:sz w:val="16"/>
          <w:szCs w:val="16"/>
        </w:rPr>
        <w:t xml:space="preserve"> </w:t>
      </w:r>
      <w:r w:rsidR="001904D1" w:rsidRPr="001904D1">
        <w:rPr>
          <w:rFonts w:ascii="Arial" w:hAnsi="Arial" w:cs="Arial"/>
          <w:i/>
          <w:sz w:val="16"/>
          <w:szCs w:val="16"/>
        </w:rPr>
        <w:t>inklusive zugehöriger Derivate</w:t>
      </w:r>
      <w:r w:rsidR="008176B2">
        <w:rPr>
          <w:rFonts w:ascii="Arial" w:hAnsi="Arial" w:cs="Arial"/>
          <w:i/>
          <w:sz w:val="16"/>
          <w:szCs w:val="16"/>
        </w:rPr>
        <w:br/>
      </w:r>
      <w:r w:rsidR="008176B2">
        <w:rPr>
          <w:rFonts w:ascii="Arial" w:hAnsi="Arial" w:cs="Arial"/>
          <w:i/>
          <w:sz w:val="16"/>
          <w:szCs w:val="16"/>
        </w:rPr>
        <w:br/>
      </w: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14:paraId="5328C336" w14:textId="4F81B20B" w:rsidR="00DF6351" w:rsidRDefault="005456EE" w:rsidP="00457C4B">
      <w:pPr>
        <w:ind w:right="1144"/>
        <w:rPr>
          <w:rStyle w:val="Hyperlink"/>
          <w:rFonts w:ascii="Arial" w:hAnsi="Arial" w:cs="Arial"/>
          <w:i/>
          <w:sz w:val="21"/>
          <w:szCs w:val="21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F6351">
        <w:rPr>
          <w:rFonts w:ascii="Arial" w:hAnsi="Arial" w:cs="Arial"/>
          <w:i/>
          <w:sz w:val="21"/>
          <w:szCs w:val="21"/>
        </w:rPr>
        <w:t xml:space="preserve">Den vollständigen </w:t>
      </w:r>
      <w:r w:rsidR="00C97E0A">
        <w:rPr>
          <w:rFonts w:ascii="Arial" w:hAnsi="Arial" w:cs="Arial"/>
          <w:i/>
          <w:sz w:val="21"/>
          <w:szCs w:val="21"/>
        </w:rPr>
        <w:t>Quartals</w:t>
      </w:r>
      <w:r w:rsidRPr="00DF6351">
        <w:rPr>
          <w:rFonts w:ascii="Arial" w:hAnsi="Arial" w:cs="Arial"/>
          <w:i/>
          <w:sz w:val="21"/>
          <w:szCs w:val="21"/>
        </w:rPr>
        <w:t xml:space="preserve">bericht </w:t>
      </w:r>
      <w:r w:rsidR="00457C4B">
        <w:rPr>
          <w:rFonts w:ascii="Arial" w:hAnsi="Arial" w:cs="Arial"/>
          <w:i/>
          <w:sz w:val="21"/>
          <w:szCs w:val="21"/>
        </w:rPr>
        <w:t xml:space="preserve">finden </w:t>
      </w:r>
      <w:r w:rsidRPr="00DF6351">
        <w:rPr>
          <w:rFonts w:ascii="Arial" w:hAnsi="Arial" w:cs="Arial"/>
          <w:i/>
          <w:sz w:val="21"/>
          <w:szCs w:val="21"/>
        </w:rPr>
        <w:t>Sie unter</w:t>
      </w:r>
      <w:r w:rsidR="00457C4B">
        <w:rPr>
          <w:rFonts w:ascii="Arial" w:hAnsi="Arial" w:cs="Arial"/>
          <w:i/>
          <w:sz w:val="21"/>
          <w:szCs w:val="21"/>
        </w:rPr>
        <w:t xml:space="preserve"> </w:t>
      </w:r>
      <w:hyperlink r:id="rId10" w:history="1">
        <w:r w:rsidR="00C662AB" w:rsidRPr="004D1FD8">
          <w:rPr>
            <w:rStyle w:val="Hyperlink"/>
            <w:rFonts w:ascii="Arial" w:hAnsi="Arial" w:cs="Arial"/>
            <w:i/>
            <w:sz w:val="21"/>
            <w:szCs w:val="21"/>
          </w:rPr>
          <w:t>www.leoni.com/?q1-201</w:t>
        </w:r>
        <w:r w:rsidR="00C662AB">
          <w:rPr>
            <w:rStyle w:val="Hyperlink"/>
            <w:rFonts w:ascii="Arial" w:hAnsi="Arial" w:cs="Arial"/>
            <w:i/>
            <w:sz w:val="21"/>
            <w:szCs w:val="21"/>
          </w:rPr>
          <w:t>3</w:t>
        </w:r>
        <w:r w:rsidR="00C662AB" w:rsidRPr="004D1FD8">
          <w:rPr>
            <w:rStyle w:val="Hyperlink"/>
            <w:rFonts w:ascii="Arial" w:hAnsi="Arial" w:cs="Arial"/>
            <w:i/>
            <w:sz w:val="21"/>
            <w:szCs w:val="21"/>
          </w:rPr>
          <w:t>&amp;L=0</w:t>
        </w:r>
      </w:hyperlink>
    </w:p>
    <w:p w14:paraId="18140020" w14:textId="396F06C7" w:rsidR="00C662AB" w:rsidRPr="00F9437E" w:rsidRDefault="00C662AB" w:rsidP="00C662AB">
      <w:pPr>
        <w:tabs>
          <w:tab w:val="left" w:pos="8505"/>
        </w:tabs>
        <w:spacing w:after="120"/>
        <w:ind w:right="1922"/>
        <w:rPr>
          <w:rFonts w:ascii="Arial" w:hAnsi="Arial" w:cs="Arial"/>
          <w:i/>
          <w:sz w:val="21"/>
          <w:szCs w:val="21"/>
        </w:rPr>
      </w:pPr>
      <w:r w:rsidRPr="009A7FB8">
        <w:rPr>
          <w:rFonts w:ascii="Arial" w:hAnsi="Arial" w:cs="Arial"/>
          <w:sz w:val="36"/>
          <w:szCs w:val="36"/>
        </w:rPr>
        <w:sym w:font="Wingdings" w:char="F046"/>
      </w:r>
      <w:r>
        <w:rPr>
          <w:rFonts w:ascii="Verdana" w:hAnsi="Verdana"/>
          <w:i/>
          <w:sz w:val="20"/>
          <w:szCs w:val="20"/>
        </w:rPr>
        <w:t xml:space="preserve"> </w:t>
      </w:r>
      <w:r w:rsidRPr="009A7FB8">
        <w:rPr>
          <w:rFonts w:ascii="Arial" w:hAnsi="Arial" w:cs="Arial"/>
          <w:i/>
          <w:sz w:val="21"/>
          <w:szCs w:val="21"/>
        </w:rPr>
        <w:t>Hinweis für Journalisten: Heute findet um 11.30 Uhr eine Telefonkonferenz für Medienvertreter statt. Einwahldaten erhalten Sie unter Tel.: +49 (0)911/2023-467</w:t>
      </w:r>
    </w:p>
    <w:p w14:paraId="5DD5D27F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6EF930D8" w14:textId="37B86B40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706C17" w:rsidRPr="00706C17">
        <w:t xml:space="preserve">rund </w:t>
      </w:r>
      <w:r w:rsidR="00C97E0A" w:rsidRPr="00706C17">
        <w:t>60.000</w:t>
      </w:r>
      <w:r w:rsidR="008E7760" w:rsidRPr="006D36F9">
        <w:t xml:space="preserve"> Mitarbeiter in 3</w:t>
      </w:r>
      <w:r w:rsidR="00CE1CD9">
        <w:t>2</w:t>
      </w:r>
      <w:r w:rsidR="008E7760" w:rsidRPr="006D36F9">
        <w:t xml:space="preserve"> Ländern und erzielte 20</w:t>
      </w:r>
      <w:r w:rsidR="00977A5F" w:rsidRPr="006D36F9">
        <w:t>1</w:t>
      </w:r>
      <w:r w:rsidR="00CE1CD9">
        <w:t>2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CE1CD9">
        <w:t>81</w:t>
      </w:r>
      <w:r w:rsidR="008E7760" w:rsidRPr="006D36F9">
        <w:t xml:space="preserve"> Mrd. Euro</w:t>
      </w:r>
      <w:r w:rsidRPr="006D36F9">
        <w:t>.</w:t>
      </w:r>
    </w:p>
    <w:p w14:paraId="68D3BF15" w14:textId="77777777" w:rsidR="00E569A0" w:rsidRPr="00320044" w:rsidRDefault="00E569A0" w:rsidP="00E569A0">
      <w:pPr>
        <w:pStyle w:val="MMKurzprofil"/>
      </w:pPr>
    </w:p>
    <w:p w14:paraId="1E568922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0CD1647C" wp14:editId="58088EBC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5B58AA25" wp14:editId="73844433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A488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03CFE4AE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598490A5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4DADF4F0" w14:textId="77777777" w:rsidR="009613DC" w:rsidRPr="006D36F9" w:rsidRDefault="009613DC" w:rsidP="006D36F9">
      <w:pPr>
        <w:pStyle w:val="MMKurzprofil"/>
      </w:pPr>
      <w:r>
        <w:t>LEONI AG</w:t>
      </w:r>
    </w:p>
    <w:p w14:paraId="259A83B7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33BBC5DE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45A2ACF1" w14:textId="2A0E4EB4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C662AB" w:rsidRPr="00210D0B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148D" w14:textId="77777777" w:rsidR="00BF5BF4" w:rsidRPr="00A44C71" w:rsidRDefault="00BF5BF4">
      <w:pPr>
        <w:rPr>
          <w:sz w:val="16"/>
        </w:rPr>
      </w:pPr>
      <w:r>
        <w:separator/>
      </w:r>
    </w:p>
  </w:endnote>
  <w:endnote w:type="continuationSeparator" w:id="0">
    <w:p w14:paraId="75895AA1" w14:textId="77777777" w:rsidR="00BF5BF4" w:rsidRPr="00A44C71" w:rsidRDefault="00BF5BF4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052F" w14:textId="77777777" w:rsidR="00BF5BF4" w:rsidRPr="009A05EE" w:rsidRDefault="00BF5BF4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008AD77C" w14:textId="77777777" w:rsidR="00BF5BF4" w:rsidRPr="009F6805" w:rsidRDefault="00BF5BF4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44841" w14:textId="77777777" w:rsidR="00BF5BF4" w:rsidRPr="00406709" w:rsidRDefault="00BF5BF4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0874A60E" w14:textId="77777777" w:rsidR="00BF5BF4" w:rsidRPr="00406709" w:rsidRDefault="00BF5BF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E1322A7" w14:textId="77777777" w:rsidR="00BF5BF4" w:rsidRPr="00406709" w:rsidRDefault="00BF5BF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3F254A04" w14:textId="77777777" w:rsidR="00BF5BF4" w:rsidRPr="00406709" w:rsidRDefault="00BF5BF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14956448" w14:textId="77777777" w:rsidR="00BF5BF4" w:rsidRPr="00406709" w:rsidRDefault="00BF5BF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4234D60E" w14:textId="77777777" w:rsidR="00BF5BF4" w:rsidRDefault="00BF5BF4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54E9" w14:textId="77777777" w:rsidR="00BF5BF4" w:rsidRPr="00A44C71" w:rsidRDefault="00BF5BF4">
      <w:pPr>
        <w:rPr>
          <w:sz w:val="16"/>
        </w:rPr>
      </w:pPr>
      <w:r>
        <w:separator/>
      </w:r>
    </w:p>
  </w:footnote>
  <w:footnote w:type="continuationSeparator" w:id="0">
    <w:p w14:paraId="0FDB2E47" w14:textId="77777777" w:rsidR="00BF5BF4" w:rsidRPr="00A44C71" w:rsidRDefault="00BF5BF4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CE9A" w14:textId="77777777" w:rsidR="00BF5BF4" w:rsidRPr="00F17738" w:rsidRDefault="00BF5BF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489C1C3" w14:textId="77777777" w:rsidR="00BF5BF4" w:rsidRPr="00F17738" w:rsidRDefault="00BF5BF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3DB2B2F" w14:textId="77777777" w:rsidR="00BF5BF4" w:rsidRPr="00F17738" w:rsidRDefault="00BF5BF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8185FBC" wp14:editId="2A1D5297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47FA5" w14:textId="77777777" w:rsidR="00BF5BF4" w:rsidRDefault="00BF5BF4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F71A10C" w14:textId="77777777" w:rsidR="00BF5BF4" w:rsidRPr="006D36F9" w:rsidRDefault="00BF5BF4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14:paraId="753C4DD4" w14:textId="77777777" w:rsidR="00BF5BF4" w:rsidRPr="00F17738" w:rsidRDefault="00BF5BF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582C39D" w14:textId="77777777" w:rsidR="00BF5BF4" w:rsidRPr="00F17738" w:rsidRDefault="00BF5BF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49732C8" w14:textId="77777777" w:rsidR="00BF5BF4" w:rsidRPr="00F17738" w:rsidRDefault="00BF5BF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783E6D7" w14:textId="77777777" w:rsidR="00BF5BF4" w:rsidRPr="006F0BE8" w:rsidRDefault="00BF5BF4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729E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646BFF79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1E34AA56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657775DD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32F18A35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41F63389" wp14:editId="1D23EFF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FF4CF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516F9612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40DD0788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7A76C1D2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38F69831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  <w:p w14:paraId="67394FDD" w14:textId="77777777" w:rsidR="00BF5BF4" w:rsidRPr="00F17738" w:rsidRDefault="00BF5BF4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15B6C"/>
    <w:rsid w:val="0001653D"/>
    <w:rsid w:val="000238B1"/>
    <w:rsid w:val="0002408F"/>
    <w:rsid w:val="0003343D"/>
    <w:rsid w:val="000453F9"/>
    <w:rsid w:val="000671BD"/>
    <w:rsid w:val="00076060"/>
    <w:rsid w:val="00077B36"/>
    <w:rsid w:val="00077D0C"/>
    <w:rsid w:val="0009633F"/>
    <w:rsid w:val="000A0822"/>
    <w:rsid w:val="000A32BC"/>
    <w:rsid w:val="000A7B89"/>
    <w:rsid w:val="000B3BF8"/>
    <w:rsid w:val="000B3D4A"/>
    <w:rsid w:val="000B5865"/>
    <w:rsid w:val="000C02B1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45802"/>
    <w:rsid w:val="00152D54"/>
    <w:rsid w:val="001557B0"/>
    <w:rsid w:val="00157C54"/>
    <w:rsid w:val="00172DBF"/>
    <w:rsid w:val="001734DC"/>
    <w:rsid w:val="00184530"/>
    <w:rsid w:val="0018564D"/>
    <w:rsid w:val="001904D1"/>
    <w:rsid w:val="001A26F1"/>
    <w:rsid w:val="001B621B"/>
    <w:rsid w:val="001C0CC3"/>
    <w:rsid w:val="001C7543"/>
    <w:rsid w:val="001D1868"/>
    <w:rsid w:val="001D2CDB"/>
    <w:rsid w:val="00207FC6"/>
    <w:rsid w:val="00211D05"/>
    <w:rsid w:val="00215784"/>
    <w:rsid w:val="00240866"/>
    <w:rsid w:val="00245C9E"/>
    <w:rsid w:val="00260A78"/>
    <w:rsid w:val="002630D8"/>
    <w:rsid w:val="00264325"/>
    <w:rsid w:val="00274BF6"/>
    <w:rsid w:val="002929B6"/>
    <w:rsid w:val="002956A9"/>
    <w:rsid w:val="0029603C"/>
    <w:rsid w:val="002A4D33"/>
    <w:rsid w:val="002A71D3"/>
    <w:rsid w:val="002B325C"/>
    <w:rsid w:val="002B68C4"/>
    <w:rsid w:val="002B7AC7"/>
    <w:rsid w:val="002B7BFA"/>
    <w:rsid w:val="002C118D"/>
    <w:rsid w:val="002C2359"/>
    <w:rsid w:val="002D3B75"/>
    <w:rsid w:val="003118F1"/>
    <w:rsid w:val="00316E24"/>
    <w:rsid w:val="00320044"/>
    <w:rsid w:val="003237A6"/>
    <w:rsid w:val="00337483"/>
    <w:rsid w:val="003374FB"/>
    <w:rsid w:val="00340E9C"/>
    <w:rsid w:val="00356E80"/>
    <w:rsid w:val="00361CF2"/>
    <w:rsid w:val="00362050"/>
    <w:rsid w:val="00364DCD"/>
    <w:rsid w:val="00365E12"/>
    <w:rsid w:val="00382198"/>
    <w:rsid w:val="00393DB2"/>
    <w:rsid w:val="00397AC4"/>
    <w:rsid w:val="003C6AAE"/>
    <w:rsid w:val="003D2799"/>
    <w:rsid w:val="003D4F5D"/>
    <w:rsid w:val="003E43B4"/>
    <w:rsid w:val="003E4B96"/>
    <w:rsid w:val="003E50A5"/>
    <w:rsid w:val="003F1AB5"/>
    <w:rsid w:val="003F74D0"/>
    <w:rsid w:val="00404468"/>
    <w:rsid w:val="00432245"/>
    <w:rsid w:val="00441012"/>
    <w:rsid w:val="00441963"/>
    <w:rsid w:val="0044413D"/>
    <w:rsid w:val="004460A4"/>
    <w:rsid w:val="0045071B"/>
    <w:rsid w:val="004547BF"/>
    <w:rsid w:val="00457C4B"/>
    <w:rsid w:val="00473340"/>
    <w:rsid w:val="00473E7D"/>
    <w:rsid w:val="00476B0F"/>
    <w:rsid w:val="00482296"/>
    <w:rsid w:val="004826F0"/>
    <w:rsid w:val="0049418D"/>
    <w:rsid w:val="004A1653"/>
    <w:rsid w:val="004A457B"/>
    <w:rsid w:val="004B0623"/>
    <w:rsid w:val="004B3DB8"/>
    <w:rsid w:val="004B4584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4260"/>
    <w:rsid w:val="00514A8A"/>
    <w:rsid w:val="00526F46"/>
    <w:rsid w:val="005302CE"/>
    <w:rsid w:val="00533F65"/>
    <w:rsid w:val="00543C34"/>
    <w:rsid w:val="005448AB"/>
    <w:rsid w:val="005456EE"/>
    <w:rsid w:val="00547D6D"/>
    <w:rsid w:val="0055070E"/>
    <w:rsid w:val="00553180"/>
    <w:rsid w:val="00560D63"/>
    <w:rsid w:val="00580A30"/>
    <w:rsid w:val="00584651"/>
    <w:rsid w:val="00585319"/>
    <w:rsid w:val="005B227D"/>
    <w:rsid w:val="005B4DC3"/>
    <w:rsid w:val="005B5619"/>
    <w:rsid w:val="005C5351"/>
    <w:rsid w:val="005D2528"/>
    <w:rsid w:val="005D4C87"/>
    <w:rsid w:val="005D550E"/>
    <w:rsid w:val="005E0BBB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F0B"/>
    <w:rsid w:val="00664A24"/>
    <w:rsid w:val="00683EF3"/>
    <w:rsid w:val="00691AA8"/>
    <w:rsid w:val="00694C0C"/>
    <w:rsid w:val="006A76CA"/>
    <w:rsid w:val="006C5546"/>
    <w:rsid w:val="006C5B9E"/>
    <w:rsid w:val="006C6A78"/>
    <w:rsid w:val="006D36F9"/>
    <w:rsid w:val="006E0029"/>
    <w:rsid w:val="006F0BE8"/>
    <w:rsid w:val="006F435B"/>
    <w:rsid w:val="006F4393"/>
    <w:rsid w:val="006F49FA"/>
    <w:rsid w:val="006F78FE"/>
    <w:rsid w:val="00703455"/>
    <w:rsid w:val="00706C17"/>
    <w:rsid w:val="00720539"/>
    <w:rsid w:val="00721853"/>
    <w:rsid w:val="00726628"/>
    <w:rsid w:val="007420F8"/>
    <w:rsid w:val="00746469"/>
    <w:rsid w:val="00765E37"/>
    <w:rsid w:val="00772C01"/>
    <w:rsid w:val="007747B6"/>
    <w:rsid w:val="00783A5E"/>
    <w:rsid w:val="007864F1"/>
    <w:rsid w:val="00793DE9"/>
    <w:rsid w:val="00794757"/>
    <w:rsid w:val="007B4062"/>
    <w:rsid w:val="007B67E3"/>
    <w:rsid w:val="007C3759"/>
    <w:rsid w:val="007D1F58"/>
    <w:rsid w:val="007D7D60"/>
    <w:rsid w:val="007F3212"/>
    <w:rsid w:val="008045E1"/>
    <w:rsid w:val="008176B2"/>
    <w:rsid w:val="00821BA4"/>
    <w:rsid w:val="0083522C"/>
    <w:rsid w:val="008446CD"/>
    <w:rsid w:val="00865341"/>
    <w:rsid w:val="008657FE"/>
    <w:rsid w:val="00883645"/>
    <w:rsid w:val="008920B0"/>
    <w:rsid w:val="008A424F"/>
    <w:rsid w:val="008B1883"/>
    <w:rsid w:val="008B3663"/>
    <w:rsid w:val="008B617B"/>
    <w:rsid w:val="008C2253"/>
    <w:rsid w:val="008D26BA"/>
    <w:rsid w:val="008D6717"/>
    <w:rsid w:val="008E7760"/>
    <w:rsid w:val="008F5F48"/>
    <w:rsid w:val="0090422E"/>
    <w:rsid w:val="00906898"/>
    <w:rsid w:val="00936962"/>
    <w:rsid w:val="00951375"/>
    <w:rsid w:val="009613DC"/>
    <w:rsid w:val="00961415"/>
    <w:rsid w:val="00962661"/>
    <w:rsid w:val="00966BBB"/>
    <w:rsid w:val="00967E91"/>
    <w:rsid w:val="009714B0"/>
    <w:rsid w:val="00977A5F"/>
    <w:rsid w:val="00977A87"/>
    <w:rsid w:val="00984F8E"/>
    <w:rsid w:val="0098756C"/>
    <w:rsid w:val="00987D20"/>
    <w:rsid w:val="00990335"/>
    <w:rsid w:val="00995F0D"/>
    <w:rsid w:val="009A05EE"/>
    <w:rsid w:val="009A1070"/>
    <w:rsid w:val="009A48B0"/>
    <w:rsid w:val="009B48FF"/>
    <w:rsid w:val="009B564D"/>
    <w:rsid w:val="009C6B13"/>
    <w:rsid w:val="009E0942"/>
    <w:rsid w:val="009E188F"/>
    <w:rsid w:val="009E32AD"/>
    <w:rsid w:val="009F6805"/>
    <w:rsid w:val="009F752B"/>
    <w:rsid w:val="00A12538"/>
    <w:rsid w:val="00A23768"/>
    <w:rsid w:val="00A2400E"/>
    <w:rsid w:val="00A27173"/>
    <w:rsid w:val="00A34AA7"/>
    <w:rsid w:val="00A3721C"/>
    <w:rsid w:val="00A54DDA"/>
    <w:rsid w:val="00A643F8"/>
    <w:rsid w:val="00A66992"/>
    <w:rsid w:val="00A708D7"/>
    <w:rsid w:val="00A76415"/>
    <w:rsid w:val="00AA09F4"/>
    <w:rsid w:val="00AA2A8D"/>
    <w:rsid w:val="00AA4C14"/>
    <w:rsid w:val="00AC17F0"/>
    <w:rsid w:val="00AC2AE0"/>
    <w:rsid w:val="00AC7A23"/>
    <w:rsid w:val="00AD3E26"/>
    <w:rsid w:val="00AE1DF1"/>
    <w:rsid w:val="00AE43B7"/>
    <w:rsid w:val="00AF0A61"/>
    <w:rsid w:val="00B1340F"/>
    <w:rsid w:val="00B139E4"/>
    <w:rsid w:val="00B164DD"/>
    <w:rsid w:val="00B270D9"/>
    <w:rsid w:val="00B3540F"/>
    <w:rsid w:val="00B45E40"/>
    <w:rsid w:val="00B466F2"/>
    <w:rsid w:val="00B6668B"/>
    <w:rsid w:val="00B67561"/>
    <w:rsid w:val="00B70B1A"/>
    <w:rsid w:val="00B71C6F"/>
    <w:rsid w:val="00B96DE2"/>
    <w:rsid w:val="00B97F01"/>
    <w:rsid w:val="00BA0052"/>
    <w:rsid w:val="00BB1A73"/>
    <w:rsid w:val="00BB3C30"/>
    <w:rsid w:val="00BC5FE7"/>
    <w:rsid w:val="00BD22AC"/>
    <w:rsid w:val="00BD2643"/>
    <w:rsid w:val="00BD4058"/>
    <w:rsid w:val="00BD60F1"/>
    <w:rsid w:val="00BD64D4"/>
    <w:rsid w:val="00BF4F29"/>
    <w:rsid w:val="00BF5681"/>
    <w:rsid w:val="00BF5BF4"/>
    <w:rsid w:val="00BF754D"/>
    <w:rsid w:val="00BF7DEC"/>
    <w:rsid w:val="00C019EB"/>
    <w:rsid w:val="00C03D20"/>
    <w:rsid w:val="00C108BC"/>
    <w:rsid w:val="00C11645"/>
    <w:rsid w:val="00C1516A"/>
    <w:rsid w:val="00C16450"/>
    <w:rsid w:val="00C34BE7"/>
    <w:rsid w:val="00C40DAB"/>
    <w:rsid w:val="00C428F9"/>
    <w:rsid w:val="00C4480F"/>
    <w:rsid w:val="00C4636C"/>
    <w:rsid w:val="00C662AB"/>
    <w:rsid w:val="00C6770A"/>
    <w:rsid w:val="00C70F49"/>
    <w:rsid w:val="00C7427E"/>
    <w:rsid w:val="00C764E9"/>
    <w:rsid w:val="00C81DDC"/>
    <w:rsid w:val="00C900A9"/>
    <w:rsid w:val="00C95498"/>
    <w:rsid w:val="00C96EBA"/>
    <w:rsid w:val="00C97E0A"/>
    <w:rsid w:val="00CA481B"/>
    <w:rsid w:val="00CA4B57"/>
    <w:rsid w:val="00CB323E"/>
    <w:rsid w:val="00CC7504"/>
    <w:rsid w:val="00CE1CD9"/>
    <w:rsid w:val="00CF6078"/>
    <w:rsid w:val="00D04407"/>
    <w:rsid w:val="00D1225B"/>
    <w:rsid w:val="00D13EC5"/>
    <w:rsid w:val="00D15735"/>
    <w:rsid w:val="00D22ED7"/>
    <w:rsid w:val="00D313F7"/>
    <w:rsid w:val="00D413F1"/>
    <w:rsid w:val="00D47FA5"/>
    <w:rsid w:val="00D5108C"/>
    <w:rsid w:val="00D5605B"/>
    <w:rsid w:val="00D6261E"/>
    <w:rsid w:val="00D65513"/>
    <w:rsid w:val="00D700B9"/>
    <w:rsid w:val="00D738A7"/>
    <w:rsid w:val="00D74838"/>
    <w:rsid w:val="00D80DBE"/>
    <w:rsid w:val="00D81209"/>
    <w:rsid w:val="00D90D76"/>
    <w:rsid w:val="00DA49A1"/>
    <w:rsid w:val="00DB2E93"/>
    <w:rsid w:val="00DC2CC0"/>
    <w:rsid w:val="00DD5149"/>
    <w:rsid w:val="00DD67C1"/>
    <w:rsid w:val="00DF60BD"/>
    <w:rsid w:val="00DF6351"/>
    <w:rsid w:val="00E01673"/>
    <w:rsid w:val="00E02B7A"/>
    <w:rsid w:val="00E07055"/>
    <w:rsid w:val="00E10176"/>
    <w:rsid w:val="00E2445B"/>
    <w:rsid w:val="00E33130"/>
    <w:rsid w:val="00E358C1"/>
    <w:rsid w:val="00E436DA"/>
    <w:rsid w:val="00E43922"/>
    <w:rsid w:val="00E45475"/>
    <w:rsid w:val="00E53639"/>
    <w:rsid w:val="00E55BEA"/>
    <w:rsid w:val="00E569A0"/>
    <w:rsid w:val="00E76BA0"/>
    <w:rsid w:val="00E868B2"/>
    <w:rsid w:val="00E93051"/>
    <w:rsid w:val="00EA65F1"/>
    <w:rsid w:val="00EB524C"/>
    <w:rsid w:val="00EC0A0C"/>
    <w:rsid w:val="00EC0E74"/>
    <w:rsid w:val="00EC6520"/>
    <w:rsid w:val="00ED1040"/>
    <w:rsid w:val="00ED47BD"/>
    <w:rsid w:val="00EE24A0"/>
    <w:rsid w:val="00EE3329"/>
    <w:rsid w:val="00F21EA0"/>
    <w:rsid w:val="00F37865"/>
    <w:rsid w:val="00F45D66"/>
    <w:rsid w:val="00F6392A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A1ED8"/>
    <w:rsid w:val="00FB1D12"/>
    <w:rsid w:val="00FC2BA4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919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?q1-2012&amp;L=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4E7A-CA51-4ADD-BDA8-B4386C0C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6617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5</cp:revision>
  <cp:lastPrinted>2013-05-08T09:06:00Z</cp:lastPrinted>
  <dcterms:created xsi:type="dcterms:W3CDTF">2013-05-08T09:05:00Z</dcterms:created>
  <dcterms:modified xsi:type="dcterms:W3CDTF">2013-05-13T10:01:00Z</dcterms:modified>
</cp:coreProperties>
</file>