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EB" w:rsidRPr="005830B0" w:rsidRDefault="00F86DEB" w:rsidP="00F86DEB">
      <w:pPr>
        <w:pStyle w:val="MMU1"/>
        <w:rPr>
          <w:bCs w:val="0"/>
          <w:szCs w:val="24"/>
          <w:lang w:val="en-US"/>
        </w:rPr>
      </w:pPr>
      <w:r>
        <w:rPr>
          <w:bCs w:val="0"/>
          <w:szCs w:val="24"/>
          <w:lang w:val="en-GB"/>
        </w:rPr>
        <w:t>Leoni generated quarterly sales in excess of one billion euros for the first time between April and June</w:t>
      </w:r>
    </w:p>
    <w:p w:rsidR="00F86DEB" w:rsidRPr="005830B0" w:rsidRDefault="00F86DEB" w:rsidP="00F86DEB">
      <w:pPr>
        <w:pStyle w:val="MMU2"/>
        <w:rPr>
          <w:rFonts w:cs="Times New Roman"/>
          <w:lang w:val="en-US"/>
        </w:rPr>
      </w:pPr>
      <w:r>
        <w:rPr>
          <w:rFonts w:cs="Times New Roman"/>
          <w:lang w:val="en-GB"/>
        </w:rPr>
        <w:t xml:space="preserve">Sales forecast for the year as a whole </w:t>
      </w:r>
      <w:proofErr w:type="gramStart"/>
      <w:r>
        <w:rPr>
          <w:rFonts w:cs="Times New Roman"/>
          <w:lang w:val="en-GB"/>
        </w:rPr>
        <w:t>raised</w:t>
      </w:r>
      <w:proofErr w:type="gramEnd"/>
      <w:r>
        <w:rPr>
          <w:rFonts w:cs="Times New Roman"/>
          <w:lang w:val="en-GB"/>
        </w:rPr>
        <w:t xml:space="preserve"> slightly to EUR 3.8 billion</w:t>
      </w:r>
      <w:r w:rsidRPr="005830B0">
        <w:rPr>
          <w:rFonts w:cs="Times New Roman"/>
          <w:lang w:val="en-US"/>
        </w:rPr>
        <w:t xml:space="preserve"> </w:t>
      </w:r>
    </w:p>
    <w:p w:rsidR="00F86DEB" w:rsidRPr="00F86DEB" w:rsidRDefault="00F86DEB" w:rsidP="00F86DEB">
      <w:pPr>
        <w:pStyle w:val="MMVorspann"/>
        <w:rPr>
          <w:rFonts w:cs="Times New Roman"/>
          <w:bCs w:val="0"/>
          <w:szCs w:val="24"/>
          <w:lang w:val="en-US"/>
        </w:rPr>
      </w:pPr>
      <w:r>
        <w:rPr>
          <w:rFonts w:cs="Times New Roman"/>
          <w:bCs w:val="0"/>
          <w:szCs w:val="24"/>
          <w:lang w:val="en-GB"/>
        </w:rPr>
        <w:t xml:space="preserve">Nuremberg, 13 August 2013 – The Leoni Group increased the amount of its business by 4.5 </w:t>
      </w:r>
      <w:proofErr w:type="spellStart"/>
      <w:r>
        <w:rPr>
          <w:rFonts w:cs="Times New Roman"/>
          <w:bCs w:val="0"/>
          <w:szCs w:val="24"/>
          <w:lang w:val="en-GB"/>
        </w:rPr>
        <w:t>percent</w:t>
      </w:r>
      <w:proofErr w:type="spellEnd"/>
      <w:r>
        <w:rPr>
          <w:rFonts w:cs="Times New Roman"/>
          <w:bCs w:val="0"/>
          <w:szCs w:val="24"/>
          <w:lang w:val="en-GB"/>
        </w:rPr>
        <w:t xml:space="preserve"> year on year in the second quarter of 2013; to EUR 1,011.0 million (previous year: EUR 967.6 million).</w:t>
      </w:r>
      <w:r w:rsidRPr="005830B0">
        <w:rPr>
          <w:rFonts w:cs="Times New Roman"/>
          <w:bCs w:val="0"/>
          <w:szCs w:val="24"/>
          <w:lang w:val="en-US"/>
        </w:rPr>
        <w:t xml:space="preserve"> </w:t>
      </w:r>
      <w:r>
        <w:rPr>
          <w:rFonts w:cs="Times New Roman"/>
          <w:bCs w:val="0"/>
          <w:szCs w:val="24"/>
          <w:lang w:val="en-GB"/>
        </w:rPr>
        <w:t xml:space="preserve">The leading </w:t>
      </w:r>
      <w:r w:rsidR="00787B3E">
        <w:rPr>
          <w:rFonts w:cs="Times New Roman"/>
          <w:bCs w:val="0"/>
          <w:szCs w:val="24"/>
          <w:lang w:val="en-GB"/>
        </w:rPr>
        <w:t xml:space="preserve">European </w:t>
      </w:r>
      <w:r>
        <w:rPr>
          <w:rFonts w:cs="Times New Roman"/>
          <w:bCs w:val="0"/>
          <w:szCs w:val="24"/>
          <w:lang w:val="en-GB"/>
        </w:rPr>
        <w:t>provider of cables and cable systems to the automotive sector and other industries thus generated sales of more than EUR 1 billion in a quarter for the first time.</w:t>
      </w:r>
      <w:r w:rsidRPr="005830B0">
        <w:rPr>
          <w:rFonts w:cs="Times New Roman"/>
          <w:bCs w:val="0"/>
          <w:szCs w:val="24"/>
          <w:lang w:val="en-US"/>
        </w:rPr>
        <w:t xml:space="preserve"> </w:t>
      </w:r>
      <w:r>
        <w:rPr>
          <w:rFonts w:cs="Times New Roman"/>
          <w:bCs w:val="0"/>
          <w:szCs w:val="24"/>
          <w:lang w:val="en-GB"/>
        </w:rPr>
        <w:t xml:space="preserve">Over the first half of 2013 as a whole, the amount of business was up by nearly 2 </w:t>
      </w:r>
      <w:proofErr w:type="spellStart"/>
      <w:r>
        <w:rPr>
          <w:rFonts w:cs="Times New Roman"/>
          <w:bCs w:val="0"/>
          <w:szCs w:val="24"/>
          <w:lang w:val="en-GB"/>
        </w:rPr>
        <w:t>percent</w:t>
      </w:r>
      <w:proofErr w:type="spellEnd"/>
      <w:r>
        <w:rPr>
          <w:rFonts w:cs="Times New Roman"/>
          <w:bCs w:val="0"/>
          <w:szCs w:val="24"/>
          <w:lang w:val="en-GB"/>
        </w:rPr>
        <w:t xml:space="preserve"> to the record level of EUR 1,970.0 million (previous year: EUR 1,936.7 million).</w:t>
      </w:r>
      <w:r w:rsidRPr="005830B0">
        <w:rPr>
          <w:rFonts w:cs="Times New Roman"/>
          <w:bCs w:val="0"/>
          <w:szCs w:val="24"/>
          <w:lang w:val="en-US"/>
        </w:rPr>
        <w:t xml:space="preserve"> </w:t>
      </w:r>
      <w:r>
        <w:rPr>
          <w:rFonts w:cs="Times New Roman"/>
          <w:bCs w:val="0"/>
          <w:szCs w:val="24"/>
          <w:lang w:val="en-GB"/>
        </w:rPr>
        <w:t>Leoni benefited in both of its divisions from the sustained good demand from the motor vehicle industry, which offset the industrial business that was weak due to the economy.</w:t>
      </w:r>
      <w:r w:rsidRPr="005830B0">
        <w:rPr>
          <w:rFonts w:cs="Times New Roman"/>
          <w:bCs w:val="0"/>
          <w:szCs w:val="24"/>
          <w:lang w:val="en-US"/>
        </w:rPr>
        <w:t xml:space="preserve"> </w:t>
      </w:r>
      <w:r>
        <w:rPr>
          <w:rFonts w:cs="Times New Roman"/>
          <w:bCs w:val="0"/>
          <w:szCs w:val="24"/>
          <w:lang w:val="en-GB"/>
        </w:rPr>
        <w:t>In the process, sales grew above all in the BRIC countries, although Leoni also made gains in Germany.</w:t>
      </w:r>
      <w:r w:rsidRPr="005830B0">
        <w:rPr>
          <w:rFonts w:cs="Times New Roman"/>
          <w:bCs w:val="0"/>
          <w:szCs w:val="24"/>
          <w:lang w:val="en-US"/>
        </w:rPr>
        <w:t xml:space="preserve"> </w:t>
      </w:r>
      <w:r>
        <w:rPr>
          <w:rFonts w:cs="Times New Roman"/>
          <w:bCs w:val="0"/>
          <w:szCs w:val="24"/>
          <w:lang w:val="en-GB"/>
        </w:rPr>
        <w:t>There was a decline in the other European countries.</w:t>
      </w:r>
      <w:r w:rsidRPr="00F86DEB">
        <w:rPr>
          <w:rFonts w:cs="Times New Roman"/>
          <w:bCs w:val="0"/>
          <w:szCs w:val="24"/>
          <w:lang w:val="en-US"/>
        </w:rPr>
        <w:t xml:space="preserve"> </w:t>
      </w:r>
    </w:p>
    <w:p w:rsidR="00F86DEB" w:rsidRPr="00F86DEB" w:rsidRDefault="00F86DEB" w:rsidP="00F86DEB">
      <w:pPr>
        <w:pStyle w:val="MMFlietext"/>
        <w:rPr>
          <w:rFonts w:cs="Times New Roman"/>
          <w:szCs w:val="24"/>
          <w:lang w:val="en-US"/>
        </w:rPr>
      </w:pPr>
      <w:r>
        <w:rPr>
          <w:rFonts w:cs="Times New Roman"/>
          <w:szCs w:val="24"/>
          <w:lang w:val="en-GB"/>
        </w:rPr>
        <w:t xml:space="preserve">Consolidated earnings before interest and taxes (EBIT) of EUR 39.3 million for the second quarter of 2013 were about 23 </w:t>
      </w:r>
      <w:proofErr w:type="spellStart"/>
      <w:r>
        <w:rPr>
          <w:rFonts w:cs="Times New Roman"/>
          <w:szCs w:val="24"/>
          <w:lang w:val="en-GB"/>
        </w:rPr>
        <w:t>percent</w:t>
      </w:r>
      <w:proofErr w:type="spellEnd"/>
      <w:r>
        <w:rPr>
          <w:rFonts w:cs="Times New Roman"/>
          <w:szCs w:val="24"/>
          <w:lang w:val="en-GB"/>
        </w:rPr>
        <w:t xml:space="preserve"> short of the previous year’s figure of EUR 51.4 million.  EBIT for the first six months of 2013 amounted to EUR 77.8 million, down from EUR 145.5 million for the first half of 2012, in which period the Company recognised positive non-recurring items totalling EUR 33.2 million.</w:t>
      </w:r>
      <w:r w:rsidRPr="00F86DEB">
        <w:rPr>
          <w:rFonts w:cs="Times New Roman"/>
          <w:szCs w:val="24"/>
          <w:lang w:val="en-US"/>
        </w:rPr>
        <w:t xml:space="preserve"> </w:t>
      </w:r>
      <w:r>
        <w:rPr>
          <w:rFonts w:cs="Times New Roman"/>
          <w:szCs w:val="24"/>
          <w:lang w:val="en-GB"/>
        </w:rPr>
        <w:t xml:space="preserve">By contrast, substantial pre-production spending for new wiring system </w:t>
      </w:r>
      <w:proofErr w:type="gramStart"/>
      <w:r>
        <w:rPr>
          <w:rFonts w:cs="Times New Roman"/>
          <w:szCs w:val="24"/>
          <w:lang w:val="en-GB"/>
        </w:rPr>
        <w:t>orders,</w:t>
      </w:r>
      <w:proofErr w:type="gramEnd"/>
      <w:r>
        <w:rPr>
          <w:rFonts w:cs="Times New Roman"/>
          <w:szCs w:val="24"/>
          <w:lang w:val="en-GB"/>
        </w:rPr>
        <w:t xml:space="preserve"> shifts in the mix of automotive cable products as well as less sales in the industrial segments impacted on this year’s earnings.</w:t>
      </w:r>
      <w:r w:rsidRPr="00F86DEB">
        <w:rPr>
          <w:rFonts w:cs="Times New Roman"/>
          <w:szCs w:val="24"/>
          <w:lang w:val="en-US"/>
        </w:rPr>
        <w:t xml:space="preserve"> </w:t>
      </w:r>
      <w:r>
        <w:rPr>
          <w:rFonts w:cs="Times New Roman"/>
          <w:szCs w:val="24"/>
          <w:lang w:val="en-GB"/>
        </w:rPr>
        <w:t>In addition, there were the costs of Group-wide IT projects, restructuring expenses, the negative effect of changes in prices for metals and the fine imposed by the EU Commission, which ended the competition proceedings against several cable harness manufacturers.</w:t>
      </w:r>
      <w:r w:rsidRPr="00F86DEB">
        <w:rPr>
          <w:rFonts w:cs="Times New Roman"/>
          <w:szCs w:val="24"/>
          <w:lang w:val="en-US"/>
        </w:rPr>
        <w:t xml:space="preserve"> </w:t>
      </w:r>
      <w:r>
        <w:rPr>
          <w:rFonts w:cs="Times New Roman"/>
          <w:szCs w:val="24"/>
          <w:lang w:val="en-GB"/>
        </w:rPr>
        <w:t>Consolidated net income amounted to EUR 46.1 million in the first half (previous year: EUR 99.6 million).</w:t>
      </w:r>
      <w:r w:rsidRPr="00F86DEB">
        <w:rPr>
          <w:rFonts w:cs="Times New Roman"/>
          <w:szCs w:val="24"/>
          <w:lang w:val="en-US"/>
        </w:rPr>
        <w:t xml:space="preserve"> </w:t>
      </w:r>
    </w:p>
    <w:p w:rsidR="00F86DEB" w:rsidRPr="00F86DEB" w:rsidRDefault="005712FF" w:rsidP="00F86DEB">
      <w:pPr>
        <w:pStyle w:val="MMZwischenberschrift"/>
        <w:rPr>
          <w:rFonts w:cs="Times New Roman"/>
          <w:szCs w:val="24"/>
          <w:lang w:val="en-US"/>
        </w:rPr>
      </w:pPr>
      <w:r>
        <w:rPr>
          <w:rFonts w:cs="Times New Roman"/>
          <w:szCs w:val="24"/>
          <w:lang w:val="en-GB"/>
        </w:rPr>
        <w:br w:type="page"/>
      </w:r>
      <w:r w:rsidR="00F86DEB">
        <w:rPr>
          <w:rFonts w:cs="Times New Roman"/>
          <w:szCs w:val="24"/>
          <w:lang w:val="en-GB"/>
        </w:rPr>
        <w:lastRenderedPageBreak/>
        <w:t>Strong demand for wiring systems from the German car industry</w:t>
      </w:r>
    </w:p>
    <w:p w:rsidR="00F86DEB" w:rsidRPr="00F86DEB" w:rsidRDefault="00F86DEB" w:rsidP="00F86DEB">
      <w:pPr>
        <w:pStyle w:val="MMFlietext"/>
        <w:rPr>
          <w:rFonts w:cs="Times New Roman"/>
          <w:szCs w:val="24"/>
          <w:lang w:val="en-US"/>
        </w:rPr>
      </w:pPr>
      <w:r>
        <w:rPr>
          <w:rFonts w:cs="Times New Roman"/>
          <w:szCs w:val="24"/>
          <w:lang w:val="en-GB"/>
        </w:rPr>
        <w:t xml:space="preserve">In the Wiring Systems Division external sales rose by about 9 </w:t>
      </w:r>
      <w:proofErr w:type="spellStart"/>
      <w:r>
        <w:rPr>
          <w:rFonts w:cs="Times New Roman"/>
          <w:szCs w:val="24"/>
          <w:lang w:val="en-GB"/>
        </w:rPr>
        <w:t>percent</w:t>
      </w:r>
      <w:proofErr w:type="spellEnd"/>
      <w:r>
        <w:rPr>
          <w:rFonts w:cs="Times New Roman"/>
          <w:szCs w:val="24"/>
          <w:lang w:val="en-GB"/>
        </w:rPr>
        <w:t xml:space="preserve"> year on year in the period from April to June 2013, to EUR 607.6 million (previous year: EUR 555.8 million), and in the first six months they were up by more than 4 </w:t>
      </w:r>
      <w:proofErr w:type="spellStart"/>
      <w:r>
        <w:rPr>
          <w:rFonts w:cs="Times New Roman"/>
          <w:szCs w:val="24"/>
          <w:lang w:val="en-GB"/>
        </w:rPr>
        <w:t>percent</w:t>
      </w:r>
      <w:proofErr w:type="spellEnd"/>
      <w:r>
        <w:rPr>
          <w:rFonts w:cs="Times New Roman"/>
          <w:szCs w:val="24"/>
          <w:lang w:val="en-GB"/>
        </w:rPr>
        <w:t xml:space="preserve"> year on year to EUR 1,175.4 million (previous year: EUR 1,125.8 million).</w:t>
      </w:r>
      <w:r w:rsidRPr="00F86DEB">
        <w:rPr>
          <w:rFonts w:cs="Times New Roman"/>
          <w:szCs w:val="24"/>
          <w:lang w:val="en-US"/>
        </w:rPr>
        <w:t xml:space="preserve"> </w:t>
      </w:r>
      <w:r>
        <w:rPr>
          <w:rFonts w:cs="Times New Roman"/>
          <w:szCs w:val="24"/>
          <w:lang w:val="en-GB"/>
        </w:rPr>
        <w:t>The demand for wiring systems and cable harnesses from customers among the export-heavyweight German motor vehicle industry was especially dynamic.</w:t>
      </w:r>
      <w:r w:rsidRPr="00F86DEB">
        <w:rPr>
          <w:rFonts w:cs="Times New Roman"/>
          <w:szCs w:val="24"/>
          <w:lang w:val="en-US"/>
        </w:rPr>
        <w:t xml:space="preserve"> </w:t>
      </w:r>
      <w:r>
        <w:rPr>
          <w:rFonts w:cs="Times New Roman"/>
          <w:szCs w:val="24"/>
          <w:lang w:val="en-GB"/>
        </w:rPr>
        <w:t xml:space="preserve">The division’s EBIT for the second quarter of 2013, of EUR 34.6 million, was slightly above the figure for the same period of the previous year, of EUR 34.2 million, despite the fine of EUR 1.4 million imposed by the EU competition authority. Over the first six months as a whole, pre-production expenses and costs of starting up new customer products exerted a significant effect, meaning that the division’s EBIT dipped from EUR 78.3 million to EUR 58.9 million </w:t>
      </w:r>
      <w:proofErr w:type="gramStart"/>
      <w:r>
        <w:rPr>
          <w:rFonts w:cs="Times New Roman"/>
          <w:szCs w:val="24"/>
          <w:lang w:val="en-GB"/>
        </w:rPr>
        <w:t>quarter</w:t>
      </w:r>
      <w:proofErr w:type="gramEnd"/>
      <w:r>
        <w:rPr>
          <w:rFonts w:cs="Times New Roman"/>
          <w:szCs w:val="24"/>
          <w:lang w:val="en-GB"/>
        </w:rPr>
        <w:t xml:space="preserve"> on quarter.</w:t>
      </w:r>
      <w:r w:rsidRPr="00F86DEB">
        <w:rPr>
          <w:rFonts w:cs="Times New Roman"/>
          <w:szCs w:val="24"/>
          <w:lang w:val="en-US"/>
        </w:rPr>
        <w:t xml:space="preserve"> </w:t>
      </w:r>
    </w:p>
    <w:p w:rsidR="00F86DEB" w:rsidRPr="00F86DEB" w:rsidRDefault="00F86DEB" w:rsidP="00F86DEB">
      <w:pPr>
        <w:pStyle w:val="MMFlietext"/>
        <w:rPr>
          <w:rFonts w:cs="Times New Roman"/>
          <w:szCs w:val="24"/>
          <w:lang w:val="en-US"/>
        </w:rPr>
      </w:pPr>
      <w:r>
        <w:rPr>
          <w:rFonts w:cs="Times New Roman"/>
          <w:szCs w:val="24"/>
          <w:lang w:val="en-GB"/>
        </w:rPr>
        <w:t>Leoni strengthened its position on the market for alternative drive systems further with several production start-ups and new orders involving high-voltage wiring systems.</w:t>
      </w:r>
      <w:r w:rsidRPr="00F86DEB">
        <w:rPr>
          <w:rFonts w:cs="Times New Roman"/>
          <w:szCs w:val="24"/>
          <w:lang w:val="en-US"/>
        </w:rPr>
        <w:t xml:space="preserve"> </w:t>
      </w:r>
      <w:r>
        <w:rPr>
          <w:rFonts w:cs="Times New Roman"/>
          <w:szCs w:val="24"/>
          <w:lang w:val="en-GB"/>
        </w:rPr>
        <w:t>The amount of business in the electromobility unit roughly doubled in the first half of 2013 – albeit starting from a low level.</w:t>
      </w:r>
      <w:r w:rsidRPr="00F86DEB">
        <w:rPr>
          <w:rFonts w:cs="Times New Roman"/>
          <w:szCs w:val="24"/>
          <w:lang w:val="en-US"/>
        </w:rPr>
        <w:t xml:space="preserve"> </w:t>
      </w:r>
      <w:r>
        <w:rPr>
          <w:rFonts w:cs="Times New Roman"/>
          <w:szCs w:val="24"/>
          <w:lang w:val="en-GB"/>
        </w:rPr>
        <w:t>Of the 14 electric vehicles and plug-in hybrids that German manufacturers have in the National Electromobility Platform market preparation phase, Leoni supplies ten with product to some extent at least.</w:t>
      </w:r>
      <w:r w:rsidRPr="00F86DEB">
        <w:rPr>
          <w:rFonts w:cs="Times New Roman"/>
          <w:szCs w:val="24"/>
          <w:lang w:val="en-US"/>
        </w:rPr>
        <w:t xml:space="preserve"> </w:t>
      </w:r>
    </w:p>
    <w:p w:rsidR="00F86DEB" w:rsidRPr="00F86DEB" w:rsidRDefault="00F86DEB" w:rsidP="00F86DEB">
      <w:pPr>
        <w:pStyle w:val="MMZwischenberschrift"/>
        <w:rPr>
          <w:rFonts w:cs="Times New Roman"/>
          <w:szCs w:val="24"/>
          <w:lang w:val="en-US"/>
        </w:rPr>
      </w:pPr>
      <w:r>
        <w:rPr>
          <w:rFonts w:cs="Times New Roman"/>
          <w:szCs w:val="24"/>
          <w:lang w:val="en-GB"/>
        </w:rPr>
        <w:t>Strong automotive cable sales compensate for flat industrial business</w:t>
      </w:r>
    </w:p>
    <w:p w:rsidR="00F86DEB" w:rsidRPr="00F86DEB" w:rsidRDefault="00F86DEB" w:rsidP="00F86DEB">
      <w:pPr>
        <w:pStyle w:val="MMFlietext"/>
        <w:rPr>
          <w:rFonts w:cs="Times New Roman"/>
          <w:szCs w:val="24"/>
          <w:lang w:val="en-US"/>
        </w:rPr>
      </w:pPr>
      <w:r>
        <w:rPr>
          <w:rFonts w:cs="Times New Roman"/>
          <w:szCs w:val="24"/>
          <w:lang w:val="en-GB"/>
        </w:rPr>
        <w:t>The Wire &amp; Cable Solutions (WCS) Division generated external sales of EUR 794.6 million in the first half of 2013 (previous year: EUR 810.9 million).</w:t>
      </w:r>
      <w:r w:rsidRPr="00F86DEB">
        <w:rPr>
          <w:rFonts w:cs="Times New Roman"/>
          <w:szCs w:val="24"/>
          <w:lang w:val="en-US"/>
        </w:rPr>
        <w:t xml:space="preserve"> </w:t>
      </w:r>
      <w:r>
        <w:rPr>
          <w:rFonts w:cs="Times New Roman"/>
          <w:szCs w:val="24"/>
          <w:lang w:val="en-GB"/>
        </w:rPr>
        <w:t>The second quarter provided EUR 403.4 million of this total (previous year: EUR 411.8 million).</w:t>
      </w:r>
      <w:r w:rsidRPr="00F86DEB">
        <w:rPr>
          <w:rFonts w:cs="Times New Roman"/>
          <w:szCs w:val="24"/>
          <w:lang w:val="en-US"/>
        </w:rPr>
        <w:t xml:space="preserve"> </w:t>
      </w:r>
      <w:r>
        <w:rPr>
          <w:rFonts w:cs="Times New Roman"/>
          <w:szCs w:val="24"/>
          <w:lang w:val="en-GB"/>
        </w:rPr>
        <w:t xml:space="preserve">The strong worldwide demand for standard and special cables for the automotive industry almost made up for the subdued demand for wire and cable products among the other industrial sectors that have hitherto been heavily Europe-weighted at Leoni. However, the lower capacity utilisation in the industrial business due to the decline in sales as well as restructuring expenses pertaining in particular to a large German facility weighed on </w:t>
      </w:r>
      <w:r>
        <w:rPr>
          <w:rFonts w:cs="Times New Roman"/>
          <w:szCs w:val="24"/>
          <w:lang w:val="en-GB"/>
        </w:rPr>
        <w:lastRenderedPageBreak/>
        <w:t>earnings.</w:t>
      </w:r>
      <w:r w:rsidRPr="00F86DEB">
        <w:rPr>
          <w:rFonts w:cs="Times New Roman"/>
          <w:szCs w:val="24"/>
          <w:lang w:val="en-US"/>
        </w:rPr>
        <w:t xml:space="preserve"> </w:t>
      </w:r>
      <w:r>
        <w:rPr>
          <w:rFonts w:cs="Times New Roman"/>
          <w:szCs w:val="24"/>
          <w:lang w:val="en-GB"/>
        </w:rPr>
        <w:t>In addition, the division had to cope with an unfavourable mix of automotive cable products as well as write-downs on inventory and provisions due to lower prices for metals.</w:t>
      </w:r>
      <w:r w:rsidRPr="00F86DEB">
        <w:rPr>
          <w:rFonts w:cs="Times New Roman"/>
          <w:szCs w:val="24"/>
          <w:lang w:val="en-US"/>
        </w:rPr>
        <w:t xml:space="preserve"> </w:t>
      </w:r>
      <w:r>
        <w:rPr>
          <w:rFonts w:cs="Times New Roman"/>
          <w:szCs w:val="24"/>
          <w:lang w:val="en-GB"/>
        </w:rPr>
        <w:t>EBIT consequently dipped to EUR 4.7 million in the second quarter of 2013 (previous year: EUR 17.0 million) and to EUR 18.8 million in the first six months (previous year: EUR 67.0 million).</w:t>
      </w:r>
      <w:r w:rsidRPr="00F86DEB">
        <w:rPr>
          <w:rFonts w:cs="Times New Roman"/>
          <w:szCs w:val="24"/>
          <w:lang w:val="en-US"/>
        </w:rPr>
        <w:t xml:space="preserve"> </w:t>
      </w:r>
      <w:r>
        <w:rPr>
          <w:rFonts w:cs="Times New Roman"/>
          <w:szCs w:val="24"/>
          <w:lang w:val="en-GB"/>
        </w:rPr>
        <w:t xml:space="preserve">What should be considered here is that the figure for the first half of 2012 included a large amount of non-recurring income of EUR 28.2 million from the sale of an operation (LEONI Studer Hard) deemed not to fit core </w:t>
      </w:r>
      <w:proofErr w:type="gramStart"/>
      <w:r>
        <w:rPr>
          <w:rFonts w:cs="Times New Roman"/>
          <w:szCs w:val="24"/>
          <w:lang w:val="en-GB"/>
        </w:rPr>
        <w:t>business.</w:t>
      </w:r>
      <w:proofErr w:type="gramEnd"/>
    </w:p>
    <w:p w:rsidR="00F86DEB" w:rsidRPr="00F86DEB" w:rsidRDefault="00F86DEB" w:rsidP="00F86DEB">
      <w:pPr>
        <w:pStyle w:val="MMZwischenberschrift"/>
        <w:rPr>
          <w:rFonts w:cs="Times New Roman"/>
          <w:szCs w:val="24"/>
          <w:lang w:val="en-US"/>
        </w:rPr>
      </w:pPr>
      <w:r>
        <w:rPr>
          <w:rFonts w:cs="Times New Roman"/>
          <w:szCs w:val="24"/>
          <w:lang w:val="en-GB"/>
        </w:rPr>
        <w:t>Outlook:</w:t>
      </w:r>
      <w:r w:rsidRPr="00F86DEB">
        <w:rPr>
          <w:rFonts w:cs="Times New Roman"/>
          <w:szCs w:val="24"/>
          <w:lang w:val="en-US"/>
        </w:rPr>
        <w:t xml:space="preserve"> </w:t>
      </w:r>
      <w:r>
        <w:rPr>
          <w:rFonts w:cs="Times New Roman"/>
          <w:szCs w:val="24"/>
          <w:lang w:val="en-GB"/>
        </w:rPr>
        <w:t xml:space="preserve">sales target for 2013 </w:t>
      </w:r>
      <w:proofErr w:type="gramStart"/>
      <w:r>
        <w:rPr>
          <w:rFonts w:cs="Times New Roman"/>
          <w:szCs w:val="24"/>
          <w:lang w:val="en-GB"/>
        </w:rPr>
        <w:t>rai</w:t>
      </w:r>
      <w:bookmarkStart w:id="0" w:name="_GoBack"/>
      <w:bookmarkEnd w:id="0"/>
      <w:r>
        <w:rPr>
          <w:rFonts w:cs="Times New Roman"/>
          <w:szCs w:val="24"/>
          <w:lang w:val="en-GB"/>
        </w:rPr>
        <w:t>sed</w:t>
      </w:r>
      <w:proofErr w:type="gramEnd"/>
      <w:r>
        <w:rPr>
          <w:rFonts w:cs="Times New Roman"/>
          <w:szCs w:val="24"/>
          <w:lang w:val="en-GB"/>
        </w:rPr>
        <w:t xml:space="preserve"> slightly; EBIT forecast unchanged</w:t>
      </w:r>
    </w:p>
    <w:p w:rsidR="0065356D" w:rsidRPr="00F86DEB" w:rsidRDefault="00F86DEB" w:rsidP="00744F2F">
      <w:pPr>
        <w:pStyle w:val="MMFlietext"/>
        <w:rPr>
          <w:lang w:val="en-GB"/>
        </w:rPr>
      </w:pPr>
      <w:r>
        <w:rPr>
          <w:rFonts w:cs="Times New Roman"/>
          <w:szCs w:val="24"/>
          <w:lang w:val="en-GB"/>
        </w:rPr>
        <w:t>The amount of the Leoni Group's business to date this year has exceeded budget targets slightly while earnings are on the whole at the expected level.</w:t>
      </w:r>
      <w:r w:rsidRPr="00F86DEB">
        <w:rPr>
          <w:rFonts w:cs="Times New Roman"/>
          <w:szCs w:val="24"/>
          <w:lang w:val="en-US"/>
        </w:rPr>
        <w:t xml:space="preserve"> </w:t>
      </w:r>
      <w:r>
        <w:rPr>
          <w:rFonts w:cs="Times New Roman"/>
          <w:szCs w:val="24"/>
          <w:lang w:val="en-GB"/>
        </w:rPr>
        <w:t xml:space="preserve">Against this backdrop, the Company has raised its sales target for 2013 as a whole slightly from </w:t>
      </w:r>
      <w:r w:rsidR="00033345">
        <w:rPr>
          <w:rFonts w:cs="Times New Roman"/>
          <w:szCs w:val="24"/>
          <w:lang w:val="en-GB"/>
        </w:rPr>
        <w:t xml:space="preserve">about </w:t>
      </w:r>
      <w:r>
        <w:rPr>
          <w:rFonts w:cs="Times New Roman"/>
          <w:szCs w:val="24"/>
          <w:lang w:val="en-GB"/>
        </w:rPr>
        <w:t xml:space="preserve">EUR 3.7 billion to </w:t>
      </w:r>
      <w:r w:rsidR="00033345">
        <w:rPr>
          <w:rFonts w:cs="Times New Roman"/>
          <w:szCs w:val="24"/>
          <w:lang w:val="en-GB"/>
        </w:rPr>
        <w:t xml:space="preserve">about </w:t>
      </w:r>
      <w:r>
        <w:rPr>
          <w:rFonts w:cs="Times New Roman"/>
          <w:szCs w:val="24"/>
          <w:lang w:val="en-GB"/>
        </w:rPr>
        <w:t>EUR 3.8 billion (previous year: EUR 3.81 billion).</w:t>
      </w:r>
      <w:r w:rsidRPr="00F86DEB">
        <w:rPr>
          <w:rFonts w:cs="Times New Roman"/>
          <w:szCs w:val="24"/>
          <w:lang w:val="en-US"/>
        </w:rPr>
        <w:t xml:space="preserve"> </w:t>
      </w:r>
      <w:r>
        <w:rPr>
          <w:rFonts w:cs="Times New Roman"/>
          <w:szCs w:val="24"/>
          <w:lang w:val="en-GB"/>
        </w:rPr>
        <w:t>The Wiring Systems Division now projects sales that match the previous year, of EUR 2.2 billion (previous forecast: EUR 2.1 billion), while the Wire &amp; Cable Solutions Division’s sales forecast is unchanged at EUR 1.6 billion.</w:t>
      </w:r>
      <w:r w:rsidRPr="00F86DEB">
        <w:rPr>
          <w:rFonts w:cs="Times New Roman"/>
          <w:szCs w:val="24"/>
          <w:lang w:val="en-US"/>
        </w:rPr>
        <w:t xml:space="preserve"> </w:t>
      </w:r>
      <w:r>
        <w:rPr>
          <w:rFonts w:cs="Times New Roman"/>
          <w:szCs w:val="24"/>
          <w:lang w:val="en-GB"/>
        </w:rPr>
        <w:t>The forecast for fiscal-2013 consolidated earnings before interest and taxes is unchanged at about EUR 170 million (previous year: EUR 237.9 million).</w:t>
      </w:r>
      <w:r w:rsidRPr="00F86DEB">
        <w:rPr>
          <w:rFonts w:cs="Times New Roman"/>
          <w:szCs w:val="24"/>
          <w:lang w:val="en-US"/>
        </w:rPr>
        <w:t xml:space="preserve"> </w:t>
      </w:r>
      <w:r>
        <w:rPr>
          <w:rFonts w:cs="Times New Roman"/>
          <w:szCs w:val="24"/>
          <w:lang w:val="en-GB"/>
        </w:rPr>
        <w:t>In the second half of the year, too, the Company must expect, alongside the major costs for starting up new projects, a weak level of capacity utilisation in the industrial business as well as heavier than originally budgeted restructuring expenses.</w:t>
      </w:r>
      <w:r w:rsidRPr="00F86DEB">
        <w:rPr>
          <w:rFonts w:cs="Times New Roman"/>
          <w:szCs w:val="24"/>
          <w:lang w:val="en-US"/>
        </w:rPr>
        <w:t xml:space="preserve"> </w:t>
      </w:r>
      <w:r>
        <w:rPr>
          <w:rFonts w:cs="Times New Roman"/>
          <w:szCs w:val="24"/>
          <w:lang w:val="en-GB"/>
        </w:rPr>
        <w:t>The earnings contributions of the division will probably shift, however.</w:t>
      </w:r>
      <w:r w:rsidRPr="00F86DEB">
        <w:rPr>
          <w:rFonts w:cs="Times New Roman"/>
          <w:szCs w:val="24"/>
          <w:lang w:val="en-US"/>
        </w:rPr>
        <w:t xml:space="preserve"> </w:t>
      </w:r>
      <w:r>
        <w:rPr>
          <w:rFonts w:cs="Times New Roman"/>
          <w:szCs w:val="24"/>
          <w:lang w:val="en-GB"/>
        </w:rPr>
        <w:t>For the Wiring Systems Division the Company now projects EBIT of about EUR 110 million (up from approx. EUR 95 million) and for the Wire &amp; Cable Solutions Division the estimated figure is one of around EUR 60 million (down from approx. EUR 75 million). Leoni still expects to embark on its next growth phase in 2014 af</w:t>
      </w:r>
      <w:r>
        <w:rPr>
          <w:rFonts w:cs="Times New Roman"/>
          <w:szCs w:val="24"/>
          <w:lang w:val="en-GB"/>
        </w:rPr>
        <w:t>ter the transition year of 2013</w:t>
      </w:r>
      <w:r w:rsidR="0065356D">
        <w:rPr>
          <w:lang w:val="en-GB"/>
        </w:rPr>
        <w:t xml:space="preserve">. </w:t>
      </w:r>
    </w:p>
    <w:p w:rsidR="00F76833"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5712FF">
        <w:rPr>
          <w:rFonts w:ascii="Arial" w:hAnsi="Arial" w:cs="Arial"/>
          <w:i/>
          <w:sz w:val="22"/>
          <w:szCs w:val="22"/>
          <w:lang w:val="en-GB"/>
        </w:rPr>
        <w:t>6,3</w:t>
      </w:r>
      <w:r w:rsidR="00033345">
        <w:rPr>
          <w:rFonts w:ascii="Arial" w:hAnsi="Arial" w:cs="Arial"/>
          <w:i/>
          <w:sz w:val="22"/>
          <w:szCs w:val="22"/>
          <w:lang w:val="en-GB"/>
        </w:rPr>
        <w:t>75</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86DEB" w:rsidRDefault="00F86DEB" w:rsidP="00744F2F">
      <w:pPr>
        <w:ind w:right="1922"/>
        <w:rPr>
          <w:rFonts w:ascii="Arial" w:hAnsi="Arial" w:cs="Arial"/>
          <w:i/>
          <w:sz w:val="22"/>
          <w:szCs w:val="22"/>
          <w:lang w:val="en-GB"/>
        </w:rPr>
      </w:pPr>
    </w:p>
    <w:p w:rsidR="00F86DEB" w:rsidRDefault="00F86DEB" w:rsidP="00744F2F">
      <w:pPr>
        <w:ind w:right="1922"/>
        <w:rPr>
          <w:rFonts w:ascii="Arial" w:hAnsi="Arial" w:cs="Arial"/>
          <w:i/>
          <w:sz w:val="22"/>
          <w:szCs w:val="22"/>
          <w:lang w:val="en-GB"/>
        </w:rPr>
      </w:pPr>
    </w:p>
    <w:p w:rsidR="00F86DEB" w:rsidRDefault="00F86DEB" w:rsidP="00744F2F">
      <w:pPr>
        <w:ind w:right="1922"/>
        <w:rPr>
          <w:rFonts w:ascii="Arial" w:hAnsi="Arial" w:cs="Arial"/>
          <w:i/>
          <w:sz w:val="22"/>
          <w:szCs w:val="22"/>
          <w:lang w:val="en-GB"/>
        </w:rPr>
      </w:pPr>
    </w:p>
    <w:p w:rsidR="00B84EE5" w:rsidRDefault="00B84EE5" w:rsidP="00B84EE5">
      <w:pPr>
        <w:pStyle w:val="MMKurzprofilberschrift"/>
        <w:spacing w:after="120"/>
        <w:rPr>
          <w:rFonts w:cs="Times New Roman"/>
          <w:szCs w:val="24"/>
          <w:lang w:val="en-GB"/>
        </w:rPr>
      </w:pPr>
      <w:r w:rsidRPr="008218D9">
        <w:rPr>
          <w:rFonts w:cs="Times New Roman"/>
          <w:szCs w:val="24"/>
          <w:lang w:val="en-GB"/>
        </w:rPr>
        <w:lastRenderedPageBreak/>
        <w:t>Leoni performance overview</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39"/>
        <w:gridCol w:w="803"/>
        <w:gridCol w:w="803"/>
        <w:gridCol w:w="804"/>
        <w:gridCol w:w="803"/>
        <w:gridCol w:w="803"/>
        <w:gridCol w:w="804"/>
      </w:tblGrid>
      <w:tr w:rsidR="0053287E" w:rsidRPr="00E1439C" w:rsidTr="00433392">
        <w:tc>
          <w:tcPr>
            <w:tcW w:w="4139" w:type="dxa"/>
            <w:vMerge w:val="restart"/>
            <w:shd w:val="clear" w:color="auto" w:fill="auto"/>
            <w:vAlign w:val="center"/>
          </w:tcPr>
          <w:p w:rsidR="0053287E" w:rsidRPr="007174DF" w:rsidRDefault="00B84EE5" w:rsidP="00433392">
            <w:pPr>
              <w:tabs>
                <w:tab w:val="left" w:pos="8505"/>
              </w:tabs>
              <w:rPr>
                <w:rFonts w:ascii="Arial" w:hAnsi="Arial" w:cs="Arial"/>
                <w:b/>
                <w:sz w:val="18"/>
                <w:szCs w:val="18"/>
              </w:rPr>
            </w:pPr>
            <w:r>
              <w:rPr>
                <w:rFonts w:ascii="Arial" w:hAnsi="Arial" w:cs="Arial"/>
                <w:b/>
                <w:sz w:val="18"/>
                <w:szCs w:val="18"/>
              </w:rPr>
              <w:t xml:space="preserve">Group </w:t>
            </w:r>
            <w:proofErr w:type="spellStart"/>
            <w:r>
              <w:rPr>
                <w:rFonts w:ascii="Arial" w:hAnsi="Arial" w:cs="Arial"/>
                <w:b/>
                <w:sz w:val="18"/>
                <w:szCs w:val="18"/>
              </w:rPr>
              <w:t>key</w:t>
            </w:r>
            <w:proofErr w:type="spellEnd"/>
            <w:r>
              <w:rPr>
                <w:rFonts w:ascii="Arial" w:hAnsi="Arial" w:cs="Arial"/>
                <w:b/>
                <w:sz w:val="18"/>
                <w:szCs w:val="18"/>
              </w:rPr>
              <w:t xml:space="preserve"> </w:t>
            </w:r>
            <w:proofErr w:type="spellStart"/>
            <w:r>
              <w:rPr>
                <w:rFonts w:ascii="Arial" w:hAnsi="Arial" w:cs="Arial"/>
                <w:b/>
                <w:sz w:val="18"/>
                <w:szCs w:val="18"/>
              </w:rPr>
              <w:t>figures</w:t>
            </w:r>
            <w:proofErr w:type="spellEnd"/>
          </w:p>
          <w:p w:rsidR="0053287E" w:rsidRPr="007174DF" w:rsidRDefault="0053287E" w:rsidP="00433392">
            <w:pPr>
              <w:tabs>
                <w:tab w:val="left" w:pos="8505"/>
              </w:tabs>
              <w:rPr>
                <w:rFonts w:ascii="Arial" w:hAnsi="Arial" w:cs="Arial"/>
                <w:b/>
                <w:sz w:val="18"/>
                <w:szCs w:val="18"/>
              </w:rPr>
            </w:pPr>
          </w:p>
        </w:tc>
        <w:tc>
          <w:tcPr>
            <w:tcW w:w="2410" w:type="dxa"/>
            <w:gridSpan w:val="3"/>
            <w:shd w:val="clear" w:color="auto" w:fill="auto"/>
            <w:vAlign w:val="center"/>
          </w:tcPr>
          <w:p w:rsidR="0053287E" w:rsidRPr="00787B3E" w:rsidRDefault="00787B3E" w:rsidP="00787B3E">
            <w:pPr>
              <w:tabs>
                <w:tab w:val="left" w:pos="8505"/>
              </w:tabs>
              <w:jc w:val="center"/>
              <w:rPr>
                <w:rFonts w:ascii="Arial" w:hAnsi="Arial" w:cs="Arial"/>
                <w:b/>
                <w:sz w:val="18"/>
                <w:szCs w:val="18"/>
              </w:rPr>
            </w:pPr>
            <w:r w:rsidRPr="00787B3E">
              <w:rPr>
                <w:rFonts w:ascii="Arial" w:hAnsi="Arial" w:cs="Arial"/>
                <w:b/>
                <w:sz w:val="18"/>
                <w:szCs w:val="18"/>
              </w:rPr>
              <w:t xml:space="preserve">2nd </w:t>
            </w:r>
            <w:proofErr w:type="spellStart"/>
            <w:r w:rsidRPr="00787B3E">
              <w:rPr>
                <w:rFonts w:ascii="Arial" w:hAnsi="Arial" w:cs="Arial"/>
                <w:b/>
                <w:sz w:val="18"/>
                <w:szCs w:val="18"/>
              </w:rPr>
              <w:t>quarter</w:t>
            </w:r>
            <w:proofErr w:type="spellEnd"/>
          </w:p>
        </w:tc>
        <w:tc>
          <w:tcPr>
            <w:tcW w:w="2410" w:type="dxa"/>
            <w:gridSpan w:val="3"/>
            <w:shd w:val="clear" w:color="auto" w:fill="auto"/>
            <w:vAlign w:val="center"/>
          </w:tcPr>
          <w:p w:rsidR="0053287E" w:rsidRPr="00787B3E" w:rsidRDefault="0053287E" w:rsidP="00787B3E">
            <w:pPr>
              <w:tabs>
                <w:tab w:val="left" w:pos="8505"/>
              </w:tabs>
              <w:ind w:right="113"/>
              <w:jc w:val="center"/>
              <w:rPr>
                <w:rFonts w:ascii="Arial" w:hAnsi="Arial" w:cs="Arial"/>
                <w:b/>
                <w:sz w:val="18"/>
                <w:szCs w:val="18"/>
              </w:rPr>
            </w:pPr>
            <w:r w:rsidRPr="00787B3E">
              <w:rPr>
                <w:rFonts w:ascii="Arial" w:hAnsi="Arial" w:cs="Arial"/>
                <w:b/>
                <w:sz w:val="18"/>
                <w:szCs w:val="18"/>
              </w:rPr>
              <w:t>1</w:t>
            </w:r>
            <w:r w:rsidR="00787B3E" w:rsidRPr="00787B3E">
              <w:rPr>
                <w:rFonts w:ascii="Arial" w:hAnsi="Arial" w:cs="Arial"/>
                <w:b/>
                <w:sz w:val="18"/>
                <w:szCs w:val="18"/>
              </w:rPr>
              <w:t>st half</w:t>
            </w:r>
          </w:p>
        </w:tc>
      </w:tr>
      <w:tr w:rsidR="0053287E" w:rsidRPr="00E1439C" w:rsidTr="00433392">
        <w:tc>
          <w:tcPr>
            <w:tcW w:w="4139" w:type="dxa"/>
            <w:vMerge/>
            <w:vAlign w:val="center"/>
          </w:tcPr>
          <w:p w:rsidR="0053287E" w:rsidRPr="007174DF" w:rsidRDefault="0053287E" w:rsidP="00433392">
            <w:pPr>
              <w:tabs>
                <w:tab w:val="left" w:pos="8505"/>
              </w:tabs>
              <w:rPr>
                <w:rFonts w:ascii="Arial" w:hAnsi="Arial" w:cs="Arial"/>
                <w:b/>
                <w:sz w:val="18"/>
                <w:szCs w:val="18"/>
              </w:rPr>
            </w:pPr>
          </w:p>
        </w:tc>
        <w:tc>
          <w:tcPr>
            <w:tcW w:w="803" w:type="dxa"/>
            <w:noWrap/>
            <w:tcMar>
              <w:left w:w="28" w:type="dxa"/>
              <w:right w:w="28" w:type="dxa"/>
            </w:tcMar>
            <w:vAlign w:val="center"/>
          </w:tcPr>
          <w:p w:rsidR="0053287E" w:rsidRPr="00787B3E" w:rsidRDefault="0053287E" w:rsidP="00433392">
            <w:pPr>
              <w:tabs>
                <w:tab w:val="left" w:pos="8505"/>
              </w:tabs>
              <w:jc w:val="center"/>
              <w:rPr>
                <w:rFonts w:ascii="Arial" w:hAnsi="Arial" w:cs="Arial"/>
                <w:b/>
                <w:sz w:val="18"/>
                <w:szCs w:val="18"/>
              </w:rPr>
            </w:pPr>
            <w:r w:rsidRPr="00787B3E">
              <w:rPr>
                <w:rFonts w:ascii="Arial" w:hAnsi="Arial" w:cs="Arial"/>
                <w:b/>
                <w:sz w:val="18"/>
                <w:szCs w:val="18"/>
              </w:rPr>
              <w:t>2013</w:t>
            </w:r>
          </w:p>
        </w:tc>
        <w:tc>
          <w:tcPr>
            <w:tcW w:w="803" w:type="dxa"/>
            <w:tcMar>
              <w:left w:w="28" w:type="dxa"/>
              <w:right w:w="28" w:type="dxa"/>
            </w:tcMar>
            <w:vAlign w:val="center"/>
          </w:tcPr>
          <w:p w:rsidR="0053287E" w:rsidRPr="00787B3E" w:rsidRDefault="0053287E" w:rsidP="00433392">
            <w:pPr>
              <w:tabs>
                <w:tab w:val="left" w:pos="8505"/>
              </w:tabs>
              <w:jc w:val="center"/>
              <w:rPr>
                <w:rFonts w:ascii="Arial" w:hAnsi="Arial" w:cs="Arial"/>
                <w:b/>
                <w:sz w:val="18"/>
                <w:szCs w:val="18"/>
              </w:rPr>
            </w:pPr>
            <w:r w:rsidRPr="00787B3E">
              <w:rPr>
                <w:rFonts w:ascii="Arial" w:hAnsi="Arial" w:cs="Arial"/>
                <w:b/>
                <w:sz w:val="18"/>
                <w:szCs w:val="18"/>
              </w:rPr>
              <w:t>2012*</w:t>
            </w:r>
          </w:p>
        </w:tc>
        <w:tc>
          <w:tcPr>
            <w:tcW w:w="804" w:type="dxa"/>
            <w:tcMar>
              <w:left w:w="28" w:type="dxa"/>
              <w:right w:w="28" w:type="dxa"/>
            </w:tcMar>
          </w:tcPr>
          <w:p w:rsidR="0053287E" w:rsidRPr="00787B3E" w:rsidRDefault="00787B3E" w:rsidP="00787B3E">
            <w:pPr>
              <w:tabs>
                <w:tab w:val="left" w:pos="8505"/>
              </w:tabs>
              <w:jc w:val="center"/>
              <w:rPr>
                <w:rFonts w:ascii="Arial" w:hAnsi="Arial" w:cs="Arial"/>
                <w:b/>
                <w:sz w:val="18"/>
                <w:szCs w:val="18"/>
              </w:rPr>
            </w:pPr>
            <w:r w:rsidRPr="00787B3E">
              <w:rPr>
                <w:rFonts w:ascii="Arial" w:hAnsi="Arial" w:cs="Arial"/>
                <w:b/>
                <w:sz w:val="18"/>
                <w:szCs w:val="18"/>
              </w:rPr>
              <w:t>Change</w:t>
            </w:r>
          </w:p>
        </w:tc>
        <w:tc>
          <w:tcPr>
            <w:tcW w:w="803" w:type="dxa"/>
            <w:tcMar>
              <w:left w:w="28" w:type="dxa"/>
              <w:right w:w="28" w:type="dxa"/>
            </w:tcMar>
            <w:vAlign w:val="center"/>
          </w:tcPr>
          <w:p w:rsidR="0053287E" w:rsidRPr="00787B3E" w:rsidRDefault="0053287E" w:rsidP="00433392">
            <w:pPr>
              <w:tabs>
                <w:tab w:val="left" w:pos="8505"/>
              </w:tabs>
              <w:jc w:val="center"/>
              <w:rPr>
                <w:rFonts w:ascii="Arial" w:hAnsi="Arial" w:cs="Arial"/>
                <w:b/>
                <w:sz w:val="18"/>
                <w:szCs w:val="18"/>
              </w:rPr>
            </w:pPr>
            <w:r w:rsidRPr="00787B3E">
              <w:rPr>
                <w:rFonts w:ascii="Arial" w:hAnsi="Arial" w:cs="Arial"/>
                <w:b/>
                <w:sz w:val="18"/>
                <w:szCs w:val="18"/>
              </w:rPr>
              <w:t>2013</w:t>
            </w:r>
          </w:p>
        </w:tc>
        <w:tc>
          <w:tcPr>
            <w:tcW w:w="803" w:type="dxa"/>
            <w:tcMar>
              <w:left w:w="28" w:type="dxa"/>
              <w:right w:w="28" w:type="dxa"/>
            </w:tcMar>
            <w:vAlign w:val="center"/>
          </w:tcPr>
          <w:p w:rsidR="0053287E" w:rsidRPr="00787B3E" w:rsidRDefault="0053287E" w:rsidP="00433392">
            <w:pPr>
              <w:tabs>
                <w:tab w:val="left" w:pos="8505"/>
              </w:tabs>
              <w:jc w:val="center"/>
              <w:rPr>
                <w:rFonts w:ascii="Arial" w:hAnsi="Arial" w:cs="Arial"/>
                <w:b/>
                <w:sz w:val="18"/>
                <w:szCs w:val="18"/>
              </w:rPr>
            </w:pPr>
            <w:r w:rsidRPr="00787B3E">
              <w:rPr>
                <w:rFonts w:ascii="Arial" w:hAnsi="Arial" w:cs="Arial"/>
                <w:b/>
                <w:sz w:val="18"/>
                <w:szCs w:val="18"/>
              </w:rPr>
              <w:t>2012*</w:t>
            </w:r>
          </w:p>
        </w:tc>
        <w:tc>
          <w:tcPr>
            <w:tcW w:w="804" w:type="dxa"/>
            <w:tcMar>
              <w:left w:w="28" w:type="dxa"/>
              <w:right w:w="28" w:type="dxa"/>
            </w:tcMar>
            <w:vAlign w:val="center"/>
          </w:tcPr>
          <w:p w:rsidR="0053287E" w:rsidRPr="00787B3E" w:rsidRDefault="00787B3E" w:rsidP="00787B3E">
            <w:pPr>
              <w:tabs>
                <w:tab w:val="left" w:pos="8505"/>
              </w:tabs>
              <w:jc w:val="center"/>
              <w:rPr>
                <w:rFonts w:ascii="Arial" w:hAnsi="Arial" w:cs="Arial"/>
                <w:b/>
                <w:sz w:val="18"/>
                <w:szCs w:val="18"/>
              </w:rPr>
            </w:pPr>
            <w:r w:rsidRPr="00787B3E">
              <w:rPr>
                <w:rFonts w:ascii="Arial" w:hAnsi="Arial" w:cs="Arial"/>
                <w:b/>
                <w:sz w:val="18"/>
                <w:szCs w:val="18"/>
              </w:rPr>
              <w:t>Change</w:t>
            </w:r>
          </w:p>
        </w:tc>
      </w:tr>
      <w:tr w:rsidR="00B84EE5" w:rsidRPr="000102B0" w:rsidTr="00433392">
        <w:trPr>
          <w:trHeight w:val="284"/>
        </w:trPr>
        <w:tc>
          <w:tcPr>
            <w:tcW w:w="4139" w:type="dxa"/>
            <w:vAlign w:val="center"/>
          </w:tcPr>
          <w:p w:rsidR="00B84EE5" w:rsidRPr="007F08F8" w:rsidRDefault="00B84EE5" w:rsidP="00433392">
            <w:pPr>
              <w:tabs>
                <w:tab w:val="left" w:pos="8505"/>
              </w:tabs>
            </w:pPr>
            <w:r w:rsidRPr="007F08F8">
              <w:rPr>
                <w:rFonts w:ascii="Arial" w:hAnsi="Arial"/>
                <w:sz w:val="18"/>
                <w:lang w:val="en-GB"/>
              </w:rPr>
              <w:t>Sales [€ million]</w:t>
            </w:r>
          </w:p>
        </w:tc>
        <w:tc>
          <w:tcPr>
            <w:tcW w:w="803" w:type="dxa"/>
            <w:noWrap/>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1</w:t>
            </w:r>
            <w:r w:rsidR="00787B3E" w:rsidRPr="00787B3E">
              <w:rPr>
                <w:rFonts w:ascii="Arial" w:hAnsi="Arial" w:cs="Arial"/>
                <w:sz w:val="18"/>
                <w:szCs w:val="18"/>
                <w:lang w:val="it-IT"/>
              </w:rPr>
              <w:t>,</w:t>
            </w:r>
            <w:r w:rsidRPr="00787B3E">
              <w:rPr>
                <w:rFonts w:ascii="Arial" w:hAnsi="Arial" w:cs="Arial"/>
                <w:sz w:val="18"/>
                <w:szCs w:val="18"/>
                <w:lang w:val="it-IT"/>
              </w:rPr>
              <w:t>011</w:t>
            </w:r>
            <w:r w:rsidR="00787B3E" w:rsidRPr="00787B3E">
              <w:rPr>
                <w:rFonts w:ascii="Arial" w:hAnsi="Arial" w:cs="Arial"/>
                <w:sz w:val="18"/>
                <w:szCs w:val="18"/>
                <w:lang w:val="it-IT"/>
              </w:rPr>
              <w:t>.</w:t>
            </w:r>
            <w:r w:rsidRPr="00787B3E">
              <w:rPr>
                <w:rFonts w:ascii="Arial" w:hAnsi="Arial" w:cs="Arial"/>
                <w:sz w:val="18"/>
                <w:szCs w:val="18"/>
                <w:lang w:val="it-IT"/>
              </w:rPr>
              <w:t>0</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967</w:t>
            </w:r>
            <w:r w:rsidR="00787B3E" w:rsidRPr="00787B3E">
              <w:rPr>
                <w:rFonts w:ascii="Arial" w:hAnsi="Arial" w:cs="Arial"/>
                <w:sz w:val="18"/>
                <w:szCs w:val="18"/>
                <w:lang w:val="it-IT"/>
              </w:rPr>
              <w:t>.</w:t>
            </w:r>
            <w:r w:rsidRPr="00787B3E">
              <w:rPr>
                <w:rFonts w:ascii="Arial" w:hAnsi="Arial" w:cs="Arial"/>
                <w:sz w:val="18"/>
                <w:szCs w:val="18"/>
                <w:lang w:val="it-IT"/>
              </w:rPr>
              <w:t>6</w:t>
            </w:r>
          </w:p>
        </w:tc>
        <w:tc>
          <w:tcPr>
            <w:tcW w:w="804"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4</w:t>
            </w:r>
            <w:r w:rsidR="00787B3E" w:rsidRPr="00787B3E">
              <w:rPr>
                <w:rFonts w:ascii="Arial" w:hAnsi="Arial" w:cs="Arial"/>
                <w:sz w:val="18"/>
                <w:szCs w:val="18"/>
                <w:lang w:val="it-IT"/>
              </w:rPr>
              <w:t>.</w:t>
            </w:r>
            <w:r w:rsidRPr="00787B3E">
              <w:rPr>
                <w:rFonts w:ascii="Arial" w:hAnsi="Arial" w:cs="Arial"/>
                <w:sz w:val="18"/>
                <w:szCs w:val="18"/>
                <w:lang w:val="it-IT"/>
              </w:rPr>
              <w:t>5%</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1</w:t>
            </w:r>
            <w:r w:rsidR="00787B3E" w:rsidRPr="00787B3E">
              <w:rPr>
                <w:rFonts w:ascii="Arial" w:hAnsi="Arial" w:cs="Arial"/>
                <w:sz w:val="18"/>
                <w:szCs w:val="18"/>
                <w:lang w:val="it-IT"/>
              </w:rPr>
              <w:t>,</w:t>
            </w:r>
            <w:r w:rsidRPr="00787B3E">
              <w:rPr>
                <w:rFonts w:ascii="Arial" w:hAnsi="Arial" w:cs="Arial"/>
                <w:sz w:val="18"/>
                <w:szCs w:val="18"/>
                <w:lang w:val="it-IT"/>
              </w:rPr>
              <w:t>970</w:t>
            </w:r>
            <w:r w:rsidR="00787B3E" w:rsidRPr="00787B3E">
              <w:rPr>
                <w:rFonts w:ascii="Arial" w:hAnsi="Arial" w:cs="Arial"/>
                <w:sz w:val="18"/>
                <w:szCs w:val="18"/>
                <w:lang w:val="it-IT"/>
              </w:rPr>
              <w:t>.</w:t>
            </w:r>
            <w:r w:rsidRPr="00787B3E">
              <w:rPr>
                <w:rFonts w:ascii="Arial" w:hAnsi="Arial" w:cs="Arial"/>
                <w:sz w:val="18"/>
                <w:szCs w:val="18"/>
                <w:lang w:val="it-IT"/>
              </w:rPr>
              <w:t>0</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1</w:t>
            </w:r>
            <w:r w:rsidR="00787B3E" w:rsidRPr="00787B3E">
              <w:rPr>
                <w:rFonts w:ascii="Arial" w:hAnsi="Arial" w:cs="Arial"/>
                <w:sz w:val="18"/>
                <w:szCs w:val="18"/>
                <w:lang w:val="it-IT"/>
              </w:rPr>
              <w:t>,</w:t>
            </w:r>
            <w:r w:rsidRPr="00787B3E">
              <w:rPr>
                <w:rFonts w:ascii="Arial" w:hAnsi="Arial" w:cs="Arial"/>
                <w:sz w:val="18"/>
                <w:szCs w:val="18"/>
                <w:lang w:val="it-IT"/>
              </w:rPr>
              <w:t>936</w:t>
            </w:r>
            <w:r w:rsidR="00787B3E" w:rsidRPr="00787B3E">
              <w:rPr>
                <w:rFonts w:ascii="Arial" w:hAnsi="Arial" w:cs="Arial"/>
                <w:sz w:val="18"/>
                <w:szCs w:val="18"/>
                <w:lang w:val="it-IT"/>
              </w:rPr>
              <w:t>.</w:t>
            </w:r>
            <w:r w:rsidRPr="00787B3E">
              <w:rPr>
                <w:rFonts w:ascii="Arial" w:hAnsi="Arial" w:cs="Arial"/>
                <w:sz w:val="18"/>
                <w:szCs w:val="18"/>
                <w:lang w:val="it-IT"/>
              </w:rPr>
              <w:t>7</w:t>
            </w:r>
          </w:p>
        </w:tc>
        <w:tc>
          <w:tcPr>
            <w:tcW w:w="804" w:type="dxa"/>
            <w:tcMar>
              <w:left w:w="28" w:type="dxa"/>
              <w:right w:w="28" w:type="dxa"/>
            </w:tcMar>
            <w:vAlign w:val="center"/>
          </w:tcPr>
          <w:p w:rsidR="00B84EE5" w:rsidRPr="00787B3E" w:rsidRDefault="00B84EE5" w:rsidP="00433392">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1,7%</w:t>
            </w:r>
          </w:p>
        </w:tc>
      </w:tr>
      <w:tr w:rsidR="00B84EE5" w:rsidRPr="00787B3E" w:rsidTr="00433392">
        <w:trPr>
          <w:trHeight w:val="284"/>
        </w:trPr>
        <w:tc>
          <w:tcPr>
            <w:tcW w:w="4139" w:type="dxa"/>
            <w:vAlign w:val="center"/>
          </w:tcPr>
          <w:p w:rsidR="00B84EE5" w:rsidRPr="007F08F8" w:rsidRDefault="00B84EE5" w:rsidP="00433392">
            <w:pPr>
              <w:tabs>
                <w:tab w:val="left" w:pos="8505"/>
              </w:tabs>
            </w:pPr>
            <w:r w:rsidRPr="007F08F8">
              <w:rPr>
                <w:rFonts w:ascii="Arial" w:hAnsi="Arial"/>
                <w:sz w:val="18"/>
                <w:lang w:val="en-GB"/>
              </w:rPr>
              <w:t>EBITDA [€ million]</w:t>
            </w:r>
          </w:p>
        </w:tc>
        <w:tc>
          <w:tcPr>
            <w:tcW w:w="803" w:type="dxa"/>
            <w:noWrap/>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69</w:t>
            </w:r>
            <w:r w:rsidR="00787B3E" w:rsidRPr="00787B3E">
              <w:rPr>
                <w:rFonts w:ascii="Arial" w:hAnsi="Arial" w:cs="Arial"/>
                <w:sz w:val="18"/>
                <w:szCs w:val="18"/>
                <w:lang w:val="it-IT"/>
              </w:rPr>
              <w:t>.</w:t>
            </w:r>
            <w:r w:rsidRPr="00787B3E">
              <w:rPr>
                <w:rFonts w:ascii="Arial" w:hAnsi="Arial" w:cs="Arial"/>
                <w:sz w:val="18"/>
                <w:szCs w:val="18"/>
                <w:lang w:val="it-IT"/>
              </w:rPr>
              <w:t>6</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79</w:t>
            </w:r>
            <w:r w:rsidR="00787B3E" w:rsidRPr="00787B3E">
              <w:rPr>
                <w:rFonts w:ascii="Arial" w:hAnsi="Arial" w:cs="Arial"/>
                <w:sz w:val="18"/>
                <w:szCs w:val="18"/>
                <w:lang w:val="it-IT"/>
              </w:rPr>
              <w:t>.</w:t>
            </w:r>
            <w:r w:rsidRPr="00787B3E">
              <w:rPr>
                <w:rFonts w:ascii="Arial" w:hAnsi="Arial" w:cs="Arial"/>
                <w:sz w:val="18"/>
                <w:szCs w:val="18"/>
                <w:lang w:val="it-IT"/>
              </w:rPr>
              <w:t>8</w:t>
            </w:r>
          </w:p>
        </w:tc>
        <w:tc>
          <w:tcPr>
            <w:tcW w:w="804" w:type="dxa"/>
            <w:tcMar>
              <w:left w:w="28" w:type="dxa"/>
              <w:right w:w="28" w:type="dxa"/>
            </w:tcMar>
            <w:vAlign w:val="center"/>
          </w:tcPr>
          <w:p w:rsidR="00B84EE5" w:rsidRPr="00787B3E" w:rsidRDefault="00787B3E"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w:t>
            </w:r>
            <w:r w:rsidR="00B84EE5" w:rsidRPr="00787B3E">
              <w:rPr>
                <w:rFonts w:ascii="Arial" w:hAnsi="Arial" w:cs="Arial"/>
                <w:sz w:val="18"/>
                <w:szCs w:val="18"/>
                <w:lang w:val="it-IT"/>
              </w:rPr>
              <w:t>12</w:t>
            </w:r>
            <w:r w:rsidRPr="00787B3E">
              <w:rPr>
                <w:rFonts w:ascii="Arial" w:hAnsi="Arial" w:cs="Arial"/>
                <w:sz w:val="18"/>
                <w:szCs w:val="18"/>
                <w:lang w:val="it-IT"/>
              </w:rPr>
              <w:t>.</w:t>
            </w:r>
            <w:r w:rsidR="00B84EE5" w:rsidRPr="00787B3E">
              <w:rPr>
                <w:rFonts w:ascii="Arial" w:hAnsi="Arial" w:cs="Arial"/>
                <w:sz w:val="18"/>
                <w:szCs w:val="18"/>
                <w:lang w:val="it-IT"/>
              </w:rPr>
              <w:t>8</w:t>
            </w:r>
            <w:r w:rsidRPr="00787B3E">
              <w:rPr>
                <w:rFonts w:ascii="Arial" w:hAnsi="Arial" w:cs="Arial"/>
                <w:sz w:val="18"/>
                <w:szCs w:val="18"/>
                <w:lang w:val="it-IT"/>
              </w:rPr>
              <w:t>)</w:t>
            </w:r>
            <w:r w:rsidR="00B84EE5" w:rsidRPr="00787B3E">
              <w:rPr>
                <w:rFonts w:ascii="Arial" w:hAnsi="Arial" w:cs="Arial"/>
                <w:sz w:val="18"/>
                <w:szCs w:val="18"/>
                <w:lang w:val="it-IT"/>
              </w:rPr>
              <w:t>%</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137</w:t>
            </w:r>
            <w:r w:rsidR="00787B3E" w:rsidRPr="00787B3E">
              <w:rPr>
                <w:rFonts w:ascii="Arial" w:hAnsi="Arial" w:cs="Arial"/>
                <w:sz w:val="18"/>
                <w:szCs w:val="18"/>
                <w:lang w:val="it-IT"/>
              </w:rPr>
              <w:t>.</w:t>
            </w:r>
            <w:r w:rsidRPr="00787B3E">
              <w:rPr>
                <w:rFonts w:ascii="Arial" w:hAnsi="Arial" w:cs="Arial"/>
                <w:sz w:val="18"/>
                <w:szCs w:val="18"/>
                <w:lang w:val="it-IT"/>
              </w:rPr>
              <w:t>8</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202</w:t>
            </w:r>
            <w:r w:rsidR="00787B3E" w:rsidRPr="00787B3E">
              <w:rPr>
                <w:rFonts w:ascii="Arial" w:hAnsi="Arial" w:cs="Arial"/>
                <w:sz w:val="18"/>
                <w:szCs w:val="18"/>
                <w:lang w:val="it-IT"/>
              </w:rPr>
              <w:t>.</w:t>
            </w:r>
            <w:r w:rsidRPr="00787B3E">
              <w:rPr>
                <w:rFonts w:ascii="Arial" w:hAnsi="Arial" w:cs="Arial"/>
                <w:sz w:val="18"/>
                <w:szCs w:val="18"/>
                <w:lang w:val="it-IT"/>
              </w:rPr>
              <w:t>4</w:t>
            </w:r>
          </w:p>
        </w:tc>
        <w:tc>
          <w:tcPr>
            <w:tcW w:w="804" w:type="dxa"/>
            <w:tcMar>
              <w:left w:w="28" w:type="dxa"/>
              <w:right w:w="28" w:type="dxa"/>
            </w:tcMar>
            <w:vAlign w:val="center"/>
          </w:tcPr>
          <w:p w:rsidR="00B84EE5" w:rsidRPr="00787B3E" w:rsidRDefault="00787B3E"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w:t>
            </w:r>
            <w:r w:rsidR="00B84EE5" w:rsidRPr="00787B3E">
              <w:rPr>
                <w:rFonts w:ascii="Arial" w:hAnsi="Arial" w:cs="Arial"/>
                <w:sz w:val="18"/>
                <w:szCs w:val="18"/>
                <w:lang w:val="it-IT"/>
              </w:rPr>
              <w:t>31</w:t>
            </w:r>
            <w:r w:rsidRPr="00787B3E">
              <w:rPr>
                <w:rFonts w:ascii="Arial" w:hAnsi="Arial" w:cs="Arial"/>
                <w:sz w:val="18"/>
                <w:szCs w:val="18"/>
                <w:lang w:val="it-IT"/>
              </w:rPr>
              <w:t>.</w:t>
            </w:r>
            <w:r w:rsidR="00B84EE5" w:rsidRPr="00787B3E">
              <w:rPr>
                <w:rFonts w:ascii="Arial" w:hAnsi="Arial" w:cs="Arial"/>
                <w:sz w:val="18"/>
                <w:szCs w:val="18"/>
                <w:lang w:val="it-IT"/>
              </w:rPr>
              <w:t>9</w:t>
            </w:r>
            <w:r w:rsidRPr="00787B3E">
              <w:rPr>
                <w:rFonts w:ascii="Arial" w:hAnsi="Arial" w:cs="Arial"/>
                <w:sz w:val="18"/>
                <w:szCs w:val="18"/>
                <w:lang w:val="it-IT"/>
              </w:rPr>
              <w:t>)</w:t>
            </w:r>
            <w:r w:rsidR="00B84EE5" w:rsidRPr="00787B3E">
              <w:rPr>
                <w:rFonts w:ascii="Arial" w:hAnsi="Arial" w:cs="Arial"/>
                <w:sz w:val="18"/>
                <w:szCs w:val="18"/>
                <w:lang w:val="it-IT"/>
              </w:rPr>
              <w:t>%</w:t>
            </w:r>
          </w:p>
        </w:tc>
      </w:tr>
      <w:tr w:rsidR="00B84EE5" w:rsidRPr="00787B3E" w:rsidTr="00433392">
        <w:trPr>
          <w:trHeight w:val="284"/>
        </w:trPr>
        <w:tc>
          <w:tcPr>
            <w:tcW w:w="4139" w:type="dxa"/>
            <w:vAlign w:val="center"/>
          </w:tcPr>
          <w:p w:rsidR="00B84EE5" w:rsidRPr="008203D4" w:rsidRDefault="00B84EE5" w:rsidP="00433392">
            <w:pPr>
              <w:tabs>
                <w:tab w:val="left" w:pos="8505"/>
              </w:tabs>
              <w:rPr>
                <w:lang w:val="en-US"/>
              </w:rPr>
            </w:pPr>
            <w:r w:rsidRPr="007F08F8">
              <w:rPr>
                <w:rFonts w:ascii="Arial" w:hAnsi="Arial"/>
                <w:sz w:val="18"/>
                <w:lang w:val="en-GB"/>
              </w:rPr>
              <w:t>EBIT [€ million]</w:t>
            </w:r>
          </w:p>
        </w:tc>
        <w:tc>
          <w:tcPr>
            <w:tcW w:w="803" w:type="dxa"/>
            <w:noWrap/>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39</w:t>
            </w:r>
            <w:r w:rsidR="00787B3E" w:rsidRPr="00787B3E">
              <w:rPr>
                <w:rFonts w:ascii="Arial" w:hAnsi="Arial" w:cs="Arial"/>
                <w:sz w:val="18"/>
                <w:szCs w:val="18"/>
                <w:lang w:val="it-IT"/>
              </w:rPr>
              <w:t>.</w:t>
            </w:r>
            <w:r w:rsidRPr="00787B3E">
              <w:rPr>
                <w:rFonts w:ascii="Arial" w:hAnsi="Arial" w:cs="Arial"/>
                <w:sz w:val="18"/>
                <w:szCs w:val="18"/>
                <w:lang w:val="it-IT"/>
              </w:rPr>
              <w:t>3</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51</w:t>
            </w:r>
            <w:r w:rsidR="00787B3E" w:rsidRPr="00787B3E">
              <w:rPr>
                <w:rFonts w:ascii="Arial" w:hAnsi="Arial" w:cs="Arial"/>
                <w:sz w:val="18"/>
                <w:szCs w:val="18"/>
                <w:lang w:val="it-IT"/>
              </w:rPr>
              <w:t>.</w:t>
            </w:r>
            <w:r w:rsidRPr="00787B3E">
              <w:rPr>
                <w:rFonts w:ascii="Arial" w:hAnsi="Arial" w:cs="Arial"/>
                <w:sz w:val="18"/>
                <w:szCs w:val="18"/>
                <w:lang w:val="it-IT"/>
              </w:rPr>
              <w:t>4</w:t>
            </w:r>
          </w:p>
        </w:tc>
        <w:tc>
          <w:tcPr>
            <w:tcW w:w="804" w:type="dxa"/>
            <w:tcMar>
              <w:left w:w="28" w:type="dxa"/>
              <w:right w:w="28" w:type="dxa"/>
            </w:tcMar>
            <w:vAlign w:val="center"/>
          </w:tcPr>
          <w:p w:rsidR="00B84EE5" w:rsidRPr="00787B3E" w:rsidRDefault="00787B3E"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w:t>
            </w:r>
            <w:r w:rsidR="00B84EE5" w:rsidRPr="00787B3E">
              <w:rPr>
                <w:rFonts w:ascii="Arial" w:hAnsi="Arial" w:cs="Arial"/>
                <w:sz w:val="18"/>
                <w:szCs w:val="18"/>
                <w:lang w:val="it-IT"/>
              </w:rPr>
              <w:t>23</w:t>
            </w:r>
            <w:r w:rsidRPr="00787B3E">
              <w:rPr>
                <w:rFonts w:ascii="Arial" w:hAnsi="Arial" w:cs="Arial"/>
                <w:sz w:val="18"/>
                <w:szCs w:val="18"/>
                <w:lang w:val="it-IT"/>
              </w:rPr>
              <w:t>.</w:t>
            </w:r>
            <w:r w:rsidR="00B84EE5" w:rsidRPr="00787B3E">
              <w:rPr>
                <w:rFonts w:ascii="Arial" w:hAnsi="Arial" w:cs="Arial"/>
                <w:sz w:val="18"/>
                <w:szCs w:val="18"/>
                <w:lang w:val="it-IT"/>
              </w:rPr>
              <w:t>4</w:t>
            </w:r>
            <w:r w:rsidRPr="00787B3E">
              <w:rPr>
                <w:rFonts w:ascii="Arial" w:hAnsi="Arial" w:cs="Arial"/>
                <w:sz w:val="18"/>
                <w:szCs w:val="18"/>
                <w:lang w:val="it-IT"/>
              </w:rPr>
              <w:t>)</w:t>
            </w:r>
            <w:r w:rsidR="00B84EE5" w:rsidRPr="00787B3E">
              <w:rPr>
                <w:rFonts w:ascii="Arial" w:hAnsi="Arial" w:cs="Arial"/>
                <w:sz w:val="18"/>
                <w:szCs w:val="18"/>
                <w:lang w:val="it-IT"/>
              </w:rPr>
              <w:t>%</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77</w:t>
            </w:r>
            <w:r w:rsidR="00787B3E" w:rsidRPr="00787B3E">
              <w:rPr>
                <w:rFonts w:ascii="Arial" w:hAnsi="Arial" w:cs="Arial"/>
                <w:sz w:val="18"/>
                <w:szCs w:val="18"/>
                <w:lang w:val="it-IT"/>
              </w:rPr>
              <w:t>.</w:t>
            </w:r>
            <w:r w:rsidRPr="00787B3E">
              <w:rPr>
                <w:rFonts w:ascii="Arial" w:hAnsi="Arial" w:cs="Arial"/>
                <w:sz w:val="18"/>
                <w:szCs w:val="18"/>
                <w:lang w:val="it-IT"/>
              </w:rPr>
              <w:t>8</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145</w:t>
            </w:r>
            <w:r w:rsidR="00787B3E" w:rsidRPr="00787B3E">
              <w:rPr>
                <w:rFonts w:ascii="Arial" w:hAnsi="Arial" w:cs="Arial"/>
                <w:sz w:val="18"/>
                <w:szCs w:val="18"/>
                <w:lang w:val="it-IT"/>
              </w:rPr>
              <w:t>.</w:t>
            </w:r>
            <w:r w:rsidRPr="00787B3E">
              <w:rPr>
                <w:rFonts w:ascii="Arial" w:hAnsi="Arial" w:cs="Arial"/>
                <w:sz w:val="18"/>
                <w:szCs w:val="18"/>
                <w:lang w:val="it-IT"/>
              </w:rPr>
              <w:t>5</w:t>
            </w:r>
          </w:p>
        </w:tc>
        <w:tc>
          <w:tcPr>
            <w:tcW w:w="804" w:type="dxa"/>
            <w:tcMar>
              <w:left w:w="28" w:type="dxa"/>
              <w:right w:w="28" w:type="dxa"/>
            </w:tcMar>
            <w:vAlign w:val="center"/>
          </w:tcPr>
          <w:p w:rsidR="00B84EE5" w:rsidRPr="00787B3E" w:rsidRDefault="00787B3E"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w:t>
            </w:r>
            <w:r w:rsidR="00B84EE5" w:rsidRPr="00787B3E">
              <w:rPr>
                <w:rFonts w:ascii="Arial" w:hAnsi="Arial" w:cs="Arial"/>
                <w:sz w:val="18"/>
                <w:szCs w:val="18"/>
                <w:lang w:val="it-IT"/>
              </w:rPr>
              <w:t>46</w:t>
            </w:r>
            <w:r w:rsidRPr="00787B3E">
              <w:rPr>
                <w:rFonts w:ascii="Arial" w:hAnsi="Arial" w:cs="Arial"/>
                <w:sz w:val="18"/>
                <w:szCs w:val="18"/>
                <w:lang w:val="it-IT"/>
              </w:rPr>
              <w:t>.</w:t>
            </w:r>
            <w:r w:rsidR="00B84EE5" w:rsidRPr="00787B3E">
              <w:rPr>
                <w:rFonts w:ascii="Arial" w:hAnsi="Arial" w:cs="Arial"/>
                <w:sz w:val="18"/>
                <w:szCs w:val="18"/>
                <w:lang w:val="it-IT"/>
              </w:rPr>
              <w:t>5</w:t>
            </w:r>
            <w:r w:rsidRPr="00787B3E">
              <w:rPr>
                <w:rFonts w:ascii="Arial" w:hAnsi="Arial" w:cs="Arial"/>
                <w:sz w:val="18"/>
                <w:szCs w:val="18"/>
                <w:lang w:val="it-IT"/>
              </w:rPr>
              <w:t>)</w:t>
            </w:r>
            <w:r w:rsidR="00B84EE5" w:rsidRPr="00787B3E">
              <w:rPr>
                <w:rFonts w:ascii="Arial" w:hAnsi="Arial" w:cs="Arial"/>
                <w:sz w:val="18"/>
                <w:szCs w:val="18"/>
                <w:lang w:val="it-IT"/>
              </w:rPr>
              <w:t>%</w:t>
            </w:r>
          </w:p>
        </w:tc>
      </w:tr>
      <w:tr w:rsidR="00B84EE5" w:rsidRPr="00787B3E" w:rsidTr="00433392">
        <w:trPr>
          <w:trHeight w:val="284"/>
        </w:trPr>
        <w:tc>
          <w:tcPr>
            <w:tcW w:w="4139" w:type="dxa"/>
            <w:vAlign w:val="center"/>
          </w:tcPr>
          <w:p w:rsidR="00B84EE5" w:rsidRPr="008203D4" w:rsidRDefault="00B84EE5" w:rsidP="00433392">
            <w:pPr>
              <w:tabs>
                <w:tab w:val="left" w:pos="8505"/>
              </w:tabs>
              <w:rPr>
                <w:lang w:val="en-US"/>
              </w:rPr>
            </w:pPr>
            <w:r w:rsidRPr="007F08F8">
              <w:rPr>
                <w:rFonts w:ascii="Arial" w:hAnsi="Arial"/>
                <w:sz w:val="18"/>
                <w:lang w:val="en-GB"/>
              </w:rPr>
              <w:t xml:space="preserve">Adjusted EBIT </w:t>
            </w:r>
            <w:r>
              <w:rPr>
                <w:rFonts w:ascii="Arial" w:hAnsi="Arial"/>
                <w:sz w:val="18"/>
                <w:lang w:val="en-GB"/>
              </w:rPr>
              <w:t>*</w:t>
            </w:r>
            <w:r w:rsidRPr="007F08F8">
              <w:rPr>
                <w:rFonts w:ascii="Arial" w:hAnsi="Arial"/>
                <w:sz w:val="18"/>
                <w:lang w:val="en-GB"/>
              </w:rPr>
              <w:t>* [€ million]</w:t>
            </w:r>
          </w:p>
        </w:tc>
        <w:tc>
          <w:tcPr>
            <w:tcW w:w="803" w:type="dxa"/>
            <w:noWrap/>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51</w:t>
            </w:r>
            <w:r w:rsidR="00787B3E" w:rsidRPr="00787B3E">
              <w:rPr>
                <w:rFonts w:ascii="Arial" w:hAnsi="Arial" w:cs="Arial"/>
                <w:sz w:val="18"/>
                <w:szCs w:val="18"/>
                <w:lang w:val="en-US"/>
              </w:rPr>
              <w:t>.</w:t>
            </w:r>
            <w:r w:rsidRPr="00787B3E">
              <w:rPr>
                <w:rFonts w:ascii="Arial" w:hAnsi="Arial" w:cs="Arial"/>
                <w:sz w:val="18"/>
                <w:szCs w:val="18"/>
                <w:lang w:val="en-US"/>
              </w:rPr>
              <w:t>4</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58</w:t>
            </w:r>
            <w:r w:rsidR="00787B3E" w:rsidRPr="00787B3E">
              <w:rPr>
                <w:rFonts w:ascii="Arial" w:hAnsi="Arial" w:cs="Arial"/>
                <w:sz w:val="18"/>
                <w:szCs w:val="18"/>
                <w:lang w:val="en-US"/>
              </w:rPr>
              <w:t>.</w:t>
            </w:r>
            <w:r w:rsidRPr="00787B3E">
              <w:rPr>
                <w:rFonts w:ascii="Arial" w:hAnsi="Arial" w:cs="Arial"/>
                <w:sz w:val="18"/>
                <w:szCs w:val="18"/>
                <w:lang w:val="en-US"/>
              </w:rPr>
              <w:t>8</w:t>
            </w:r>
          </w:p>
        </w:tc>
        <w:tc>
          <w:tcPr>
            <w:tcW w:w="804" w:type="dxa"/>
            <w:tcMar>
              <w:left w:w="28" w:type="dxa"/>
              <w:right w:w="28" w:type="dxa"/>
            </w:tcMar>
            <w:vAlign w:val="center"/>
          </w:tcPr>
          <w:p w:rsidR="00B84EE5" w:rsidRPr="00787B3E" w:rsidRDefault="00787B3E"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it-IT"/>
              </w:rPr>
              <w:t>(</w:t>
            </w:r>
            <w:r w:rsidR="00B84EE5" w:rsidRPr="00787B3E">
              <w:rPr>
                <w:rFonts w:ascii="Arial" w:hAnsi="Arial" w:cs="Arial"/>
                <w:sz w:val="18"/>
                <w:szCs w:val="18"/>
                <w:lang w:val="it-IT"/>
              </w:rPr>
              <w:t>12</w:t>
            </w:r>
            <w:r w:rsidRPr="00787B3E">
              <w:rPr>
                <w:rFonts w:ascii="Arial" w:hAnsi="Arial" w:cs="Arial"/>
                <w:sz w:val="18"/>
                <w:szCs w:val="18"/>
                <w:lang w:val="it-IT"/>
              </w:rPr>
              <w:t>.</w:t>
            </w:r>
            <w:r w:rsidR="00B84EE5" w:rsidRPr="00787B3E">
              <w:rPr>
                <w:rFonts w:ascii="Arial" w:hAnsi="Arial" w:cs="Arial"/>
                <w:sz w:val="18"/>
                <w:szCs w:val="18"/>
                <w:lang w:val="it-IT"/>
              </w:rPr>
              <w:t>6</w:t>
            </w:r>
            <w:r w:rsidRPr="00787B3E">
              <w:rPr>
                <w:rFonts w:ascii="Arial" w:hAnsi="Arial" w:cs="Arial"/>
                <w:sz w:val="18"/>
                <w:szCs w:val="18"/>
                <w:lang w:val="it-IT"/>
              </w:rPr>
              <w:t>)</w:t>
            </w:r>
            <w:r w:rsidR="00B84EE5" w:rsidRPr="00787B3E">
              <w:rPr>
                <w:rFonts w:ascii="Arial" w:hAnsi="Arial" w:cs="Arial"/>
                <w:sz w:val="18"/>
                <w:szCs w:val="18"/>
                <w:lang w:val="it-IT"/>
              </w:rPr>
              <w:t>%</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94</w:t>
            </w:r>
            <w:r w:rsidR="00787B3E" w:rsidRPr="00787B3E">
              <w:rPr>
                <w:rFonts w:ascii="Arial" w:hAnsi="Arial" w:cs="Arial"/>
                <w:sz w:val="18"/>
                <w:szCs w:val="18"/>
                <w:lang w:val="en-US"/>
              </w:rPr>
              <w:t>.</w:t>
            </w:r>
            <w:r w:rsidRPr="00787B3E">
              <w:rPr>
                <w:rFonts w:ascii="Arial" w:hAnsi="Arial" w:cs="Arial"/>
                <w:sz w:val="18"/>
                <w:szCs w:val="18"/>
                <w:lang w:val="en-US"/>
              </w:rPr>
              <w:t>5</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123</w:t>
            </w:r>
            <w:r w:rsidR="00787B3E" w:rsidRPr="00787B3E">
              <w:rPr>
                <w:rFonts w:ascii="Arial" w:hAnsi="Arial" w:cs="Arial"/>
                <w:sz w:val="18"/>
                <w:szCs w:val="18"/>
                <w:lang w:val="en-US"/>
              </w:rPr>
              <w:t>.</w:t>
            </w:r>
            <w:r w:rsidRPr="00787B3E">
              <w:rPr>
                <w:rFonts w:ascii="Arial" w:hAnsi="Arial" w:cs="Arial"/>
                <w:sz w:val="18"/>
                <w:szCs w:val="18"/>
                <w:lang w:val="en-US"/>
              </w:rPr>
              <w:t>4</w:t>
            </w:r>
          </w:p>
        </w:tc>
        <w:tc>
          <w:tcPr>
            <w:tcW w:w="804" w:type="dxa"/>
            <w:tcMar>
              <w:left w:w="28" w:type="dxa"/>
              <w:right w:w="28" w:type="dxa"/>
            </w:tcMar>
            <w:vAlign w:val="center"/>
          </w:tcPr>
          <w:p w:rsidR="00B84EE5" w:rsidRPr="00787B3E" w:rsidRDefault="00787B3E"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w:t>
            </w:r>
            <w:r w:rsidR="00B84EE5" w:rsidRPr="00787B3E">
              <w:rPr>
                <w:rFonts w:ascii="Arial" w:hAnsi="Arial" w:cs="Arial"/>
                <w:sz w:val="18"/>
                <w:szCs w:val="18"/>
                <w:lang w:val="it-IT"/>
              </w:rPr>
              <w:t>23</w:t>
            </w:r>
            <w:r w:rsidRPr="00787B3E">
              <w:rPr>
                <w:rFonts w:ascii="Arial" w:hAnsi="Arial" w:cs="Arial"/>
                <w:sz w:val="18"/>
                <w:szCs w:val="18"/>
                <w:lang w:val="it-IT"/>
              </w:rPr>
              <w:t>.</w:t>
            </w:r>
            <w:r w:rsidR="00B84EE5" w:rsidRPr="00787B3E">
              <w:rPr>
                <w:rFonts w:ascii="Arial" w:hAnsi="Arial" w:cs="Arial"/>
                <w:sz w:val="18"/>
                <w:szCs w:val="18"/>
                <w:lang w:val="it-IT"/>
              </w:rPr>
              <w:t>4</w:t>
            </w:r>
            <w:r w:rsidRPr="00787B3E">
              <w:rPr>
                <w:rFonts w:ascii="Arial" w:hAnsi="Arial" w:cs="Arial"/>
                <w:sz w:val="18"/>
                <w:szCs w:val="18"/>
                <w:lang w:val="it-IT"/>
              </w:rPr>
              <w:t>)</w:t>
            </w:r>
            <w:r w:rsidR="00B84EE5" w:rsidRPr="00787B3E">
              <w:rPr>
                <w:rFonts w:ascii="Arial" w:hAnsi="Arial" w:cs="Arial"/>
                <w:sz w:val="18"/>
                <w:szCs w:val="18"/>
                <w:lang w:val="it-IT"/>
              </w:rPr>
              <w:t>%</w:t>
            </w:r>
          </w:p>
        </w:tc>
      </w:tr>
      <w:tr w:rsidR="00B84EE5" w:rsidRPr="00E1439C" w:rsidTr="00433392">
        <w:trPr>
          <w:trHeight w:val="284"/>
        </w:trPr>
        <w:tc>
          <w:tcPr>
            <w:tcW w:w="4139" w:type="dxa"/>
            <w:vAlign w:val="center"/>
          </w:tcPr>
          <w:p w:rsidR="00B84EE5" w:rsidRPr="008203D4" w:rsidRDefault="00B84EE5" w:rsidP="00433392">
            <w:pPr>
              <w:tabs>
                <w:tab w:val="left" w:pos="8505"/>
              </w:tabs>
              <w:rPr>
                <w:lang w:val="en-US"/>
              </w:rPr>
            </w:pPr>
            <w:r w:rsidRPr="007F08F8">
              <w:rPr>
                <w:rFonts w:ascii="Arial" w:hAnsi="Arial"/>
                <w:sz w:val="18"/>
                <w:lang w:val="en-GB"/>
              </w:rPr>
              <w:t>EBT [€ million]</w:t>
            </w:r>
          </w:p>
        </w:tc>
        <w:tc>
          <w:tcPr>
            <w:tcW w:w="803" w:type="dxa"/>
            <w:noWrap/>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30</w:t>
            </w:r>
            <w:r w:rsidR="00787B3E" w:rsidRPr="00787B3E">
              <w:rPr>
                <w:rFonts w:ascii="Arial" w:hAnsi="Arial" w:cs="Arial"/>
                <w:sz w:val="18"/>
                <w:szCs w:val="18"/>
                <w:lang w:val="en-US"/>
              </w:rPr>
              <w:t>.</w:t>
            </w:r>
            <w:r w:rsidRPr="00787B3E">
              <w:rPr>
                <w:rFonts w:ascii="Arial" w:hAnsi="Arial" w:cs="Arial"/>
                <w:sz w:val="18"/>
                <w:szCs w:val="18"/>
                <w:lang w:val="en-US"/>
              </w:rPr>
              <w:t>9</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44</w:t>
            </w:r>
            <w:r w:rsidR="00787B3E" w:rsidRPr="00787B3E">
              <w:rPr>
                <w:rFonts w:ascii="Arial" w:hAnsi="Arial" w:cs="Arial"/>
                <w:sz w:val="18"/>
                <w:szCs w:val="18"/>
                <w:lang w:val="en-US"/>
              </w:rPr>
              <w:t>.</w:t>
            </w:r>
            <w:r w:rsidRPr="00787B3E">
              <w:rPr>
                <w:rFonts w:ascii="Arial" w:hAnsi="Arial" w:cs="Arial"/>
                <w:sz w:val="18"/>
                <w:szCs w:val="18"/>
                <w:lang w:val="en-US"/>
              </w:rPr>
              <w:t>3</w:t>
            </w:r>
          </w:p>
        </w:tc>
        <w:tc>
          <w:tcPr>
            <w:tcW w:w="804" w:type="dxa"/>
            <w:tcMar>
              <w:left w:w="28" w:type="dxa"/>
              <w:right w:w="28" w:type="dxa"/>
            </w:tcMar>
            <w:vAlign w:val="center"/>
          </w:tcPr>
          <w:p w:rsidR="00B84EE5" w:rsidRPr="00787B3E" w:rsidRDefault="00787B3E"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it-IT"/>
              </w:rPr>
              <w:t>(</w:t>
            </w:r>
            <w:r w:rsidR="00B84EE5" w:rsidRPr="00787B3E">
              <w:rPr>
                <w:rFonts w:ascii="Arial" w:hAnsi="Arial" w:cs="Arial"/>
                <w:sz w:val="18"/>
                <w:szCs w:val="18"/>
                <w:lang w:val="it-IT"/>
              </w:rPr>
              <w:t>30</w:t>
            </w:r>
            <w:r w:rsidRPr="00787B3E">
              <w:rPr>
                <w:rFonts w:ascii="Arial" w:hAnsi="Arial" w:cs="Arial"/>
                <w:sz w:val="18"/>
                <w:szCs w:val="18"/>
                <w:lang w:val="it-IT"/>
              </w:rPr>
              <w:t>.</w:t>
            </w:r>
            <w:r w:rsidR="00B84EE5" w:rsidRPr="00787B3E">
              <w:rPr>
                <w:rFonts w:ascii="Arial" w:hAnsi="Arial" w:cs="Arial"/>
                <w:sz w:val="18"/>
                <w:szCs w:val="18"/>
                <w:lang w:val="it-IT"/>
              </w:rPr>
              <w:t>3</w:t>
            </w:r>
            <w:r w:rsidRPr="00787B3E">
              <w:rPr>
                <w:rFonts w:ascii="Arial" w:hAnsi="Arial" w:cs="Arial"/>
                <w:sz w:val="18"/>
                <w:szCs w:val="18"/>
                <w:lang w:val="it-IT"/>
              </w:rPr>
              <w:t>)</w:t>
            </w:r>
            <w:r w:rsidR="00B84EE5" w:rsidRPr="00787B3E">
              <w:rPr>
                <w:rFonts w:ascii="Arial" w:hAnsi="Arial" w:cs="Arial"/>
                <w:sz w:val="18"/>
                <w:szCs w:val="18"/>
                <w:lang w:val="it-IT"/>
              </w:rPr>
              <w:t>%</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60</w:t>
            </w:r>
            <w:r w:rsidR="00787B3E" w:rsidRPr="00787B3E">
              <w:rPr>
                <w:rFonts w:ascii="Arial" w:hAnsi="Arial" w:cs="Arial"/>
                <w:sz w:val="18"/>
                <w:szCs w:val="18"/>
                <w:lang w:val="en-US"/>
              </w:rPr>
              <w:t>.</w:t>
            </w:r>
            <w:r w:rsidRPr="00787B3E">
              <w:rPr>
                <w:rFonts w:ascii="Arial" w:hAnsi="Arial" w:cs="Arial"/>
                <w:sz w:val="18"/>
                <w:szCs w:val="18"/>
                <w:lang w:val="en-US"/>
              </w:rPr>
              <w:t>9</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rPr>
            </w:pPr>
            <w:r w:rsidRPr="00787B3E">
              <w:rPr>
                <w:rFonts w:ascii="Arial" w:hAnsi="Arial" w:cs="Arial"/>
                <w:sz w:val="18"/>
                <w:szCs w:val="18"/>
                <w:lang w:val="en-US"/>
              </w:rPr>
              <w:t>1</w:t>
            </w:r>
            <w:r w:rsidRPr="00787B3E">
              <w:rPr>
                <w:rFonts w:ascii="Arial" w:hAnsi="Arial" w:cs="Arial"/>
                <w:sz w:val="18"/>
                <w:szCs w:val="18"/>
              </w:rPr>
              <w:t>27</w:t>
            </w:r>
            <w:r w:rsidR="00787B3E" w:rsidRPr="00787B3E">
              <w:rPr>
                <w:rFonts w:ascii="Arial" w:hAnsi="Arial" w:cs="Arial"/>
                <w:sz w:val="18"/>
                <w:szCs w:val="18"/>
              </w:rPr>
              <w:t>.</w:t>
            </w:r>
            <w:r w:rsidRPr="00787B3E">
              <w:rPr>
                <w:rFonts w:ascii="Arial" w:hAnsi="Arial" w:cs="Arial"/>
                <w:sz w:val="18"/>
                <w:szCs w:val="18"/>
              </w:rPr>
              <w:t>7</w:t>
            </w:r>
          </w:p>
        </w:tc>
        <w:tc>
          <w:tcPr>
            <w:tcW w:w="804" w:type="dxa"/>
            <w:tcMar>
              <w:left w:w="28" w:type="dxa"/>
              <w:right w:w="28" w:type="dxa"/>
            </w:tcMar>
            <w:vAlign w:val="center"/>
          </w:tcPr>
          <w:p w:rsidR="00B84EE5" w:rsidRPr="00787B3E" w:rsidRDefault="00787B3E"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w:t>
            </w:r>
            <w:r w:rsidR="00B84EE5" w:rsidRPr="00787B3E">
              <w:rPr>
                <w:rFonts w:ascii="Arial" w:hAnsi="Arial" w:cs="Arial"/>
                <w:sz w:val="18"/>
                <w:szCs w:val="18"/>
                <w:lang w:val="it-IT"/>
              </w:rPr>
              <w:t>52</w:t>
            </w:r>
            <w:r w:rsidRPr="00787B3E">
              <w:rPr>
                <w:rFonts w:ascii="Arial" w:hAnsi="Arial" w:cs="Arial"/>
                <w:sz w:val="18"/>
                <w:szCs w:val="18"/>
                <w:lang w:val="it-IT"/>
              </w:rPr>
              <w:t>.</w:t>
            </w:r>
            <w:r w:rsidR="00B84EE5" w:rsidRPr="00787B3E">
              <w:rPr>
                <w:rFonts w:ascii="Arial" w:hAnsi="Arial" w:cs="Arial"/>
                <w:sz w:val="18"/>
                <w:szCs w:val="18"/>
                <w:lang w:val="it-IT"/>
              </w:rPr>
              <w:t>3</w:t>
            </w:r>
            <w:r w:rsidRPr="00787B3E">
              <w:rPr>
                <w:rFonts w:ascii="Arial" w:hAnsi="Arial" w:cs="Arial"/>
                <w:sz w:val="18"/>
                <w:szCs w:val="18"/>
                <w:lang w:val="it-IT"/>
              </w:rPr>
              <w:t>)</w:t>
            </w:r>
            <w:r w:rsidR="00B84EE5" w:rsidRPr="00787B3E">
              <w:rPr>
                <w:rFonts w:ascii="Arial" w:hAnsi="Arial" w:cs="Arial"/>
                <w:sz w:val="18"/>
                <w:szCs w:val="18"/>
                <w:lang w:val="it-IT"/>
              </w:rPr>
              <w:t>%</w:t>
            </w:r>
          </w:p>
        </w:tc>
      </w:tr>
      <w:tr w:rsidR="00B84EE5" w:rsidRPr="00787B3E" w:rsidTr="00433392">
        <w:trPr>
          <w:trHeight w:val="284"/>
        </w:trPr>
        <w:tc>
          <w:tcPr>
            <w:tcW w:w="4139" w:type="dxa"/>
            <w:vAlign w:val="center"/>
          </w:tcPr>
          <w:p w:rsidR="00B84EE5" w:rsidRPr="007F08F8" w:rsidRDefault="00B84EE5" w:rsidP="00433392">
            <w:pPr>
              <w:tabs>
                <w:tab w:val="left" w:pos="8505"/>
              </w:tabs>
            </w:pPr>
            <w:r w:rsidRPr="007F08F8">
              <w:rPr>
                <w:rFonts w:ascii="Arial" w:hAnsi="Arial"/>
                <w:sz w:val="18"/>
                <w:lang w:val="en-GB"/>
              </w:rPr>
              <w:t>Consolidated net income [€ million]</w:t>
            </w:r>
          </w:p>
        </w:tc>
        <w:tc>
          <w:tcPr>
            <w:tcW w:w="803" w:type="dxa"/>
            <w:noWrap/>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rPr>
            </w:pPr>
            <w:r w:rsidRPr="00787B3E">
              <w:rPr>
                <w:rFonts w:ascii="Arial" w:hAnsi="Arial" w:cs="Arial"/>
                <w:sz w:val="18"/>
                <w:szCs w:val="18"/>
              </w:rPr>
              <w:t>23</w:t>
            </w:r>
            <w:r w:rsidR="00787B3E" w:rsidRPr="00787B3E">
              <w:rPr>
                <w:rFonts w:ascii="Arial" w:hAnsi="Arial" w:cs="Arial"/>
                <w:sz w:val="18"/>
                <w:szCs w:val="18"/>
              </w:rPr>
              <w:t>.</w:t>
            </w:r>
            <w:r w:rsidRPr="00787B3E">
              <w:rPr>
                <w:rFonts w:ascii="Arial" w:hAnsi="Arial" w:cs="Arial"/>
                <w:sz w:val="18"/>
                <w:szCs w:val="18"/>
              </w:rPr>
              <w:t>5</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rPr>
            </w:pPr>
            <w:r w:rsidRPr="00787B3E">
              <w:rPr>
                <w:rFonts w:ascii="Arial" w:hAnsi="Arial" w:cs="Arial"/>
                <w:sz w:val="18"/>
                <w:szCs w:val="18"/>
              </w:rPr>
              <w:t>34</w:t>
            </w:r>
            <w:r w:rsidR="00787B3E" w:rsidRPr="00787B3E">
              <w:rPr>
                <w:rFonts w:ascii="Arial" w:hAnsi="Arial" w:cs="Arial"/>
                <w:sz w:val="18"/>
                <w:szCs w:val="18"/>
              </w:rPr>
              <w:t>.</w:t>
            </w:r>
            <w:r w:rsidRPr="00787B3E">
              <w:rPr>
                <w:rFonts w:ascii="Arial" w:hAnsi="Arial" w:cs="Arial"/>
                <w:sz w:val="18"/>
                <w:szCs w:val="18"/>
              </w:rPr>
              <w:t>7</w:t>
            </w:r>
          </w:p>
        </w:tc>
        <w:tc>
          <w:tcPr>
            <w:tcW w:w="804" w:type="dxa"/>
            <w:tcMar>
              <w:left w:w="28" w:type="dxa"/>
              <w:right w:w="28" w:type="dxa"/>
            </w:tcMar>
            <w:vAlign w:val="center"/>
          </w:tcPr>
          <w:p w:rsidR="00B84EE5" w:rsidRPr="00787B3E" w:rsidRDefault="00787B3E" w:rsidP="00787B3E">
            <w:pPr>
              <w:tabs>
                <w:tab w:val="left" w:pos="8505"/>
              </w:tabs>
              <w:spacing w:line="276" w:lineRule="auto"/>
              <w:jc w:val="center"/>
              <w:rPr>
                <w:rFonts w:ascii="Arial" w:hAnsi="Arial" w:cs="Arial"/>
                <w:sz w:val="18"/>
                <w:szCs w:val="18"/>
              </w:rPr>
            </w:pPr>
            <w:r w:rsidRPr="00787B3E">
              <w:rPr>
                <w:rFonts w:ascii="Arial" w:hAnsi="Arial" w:cs="Arial"/>
                <w:sz w:val="18"/>
                <w:szCs w:val="18"/>
                <w:lang w:val="it-IT"/>
              </w:rPr>
              <w:t>(</w:t>
            </w:r>
            <w:r w:rsidR="00B84EE5" w:rsidRPr="00787B3E">
              <w:rPr>
                <w:rFonts w:ascii="Arial" w:hAnsi="Arial" w:cs="Arial"/>
                <w:sz w:val="18"/>
                <w:szCs w:val="18"/>
                <w:lang w:val="it-IT"/>
              </w:rPr>
              <w:t>32</w:t>
            </w:r>
            <w:r w:rsidRPr="00787B3E">
              <w:rPr>
                <w:rFonts w:ascii="Arial" w:hAnsi="Arial" w:cs="Arial"/>
                <w:sz w:val="18"/>
                <w:szCs w:val="18"/>
                <w:lang w:val="it-IT"/>
              </w:rPr>
              <w:t>.</w:t>
            </w:r>
            <w:r w:rsidR="00B84EE5" w:rsidRPr="00787B3E">
              <w:rPr>
                <w:rFonts w:ascii="Arial" w:hAnsi="Arial" w:cs="Arial"/>
                <w:sz w:val="18"/>
                <w:szCs w:val="18"/>
                <w:lang w:val="it-IT"/>
              </w:rPr>
              <w:t>2</w:t>
            </w:r>
            <w:r w:rsidRPr="00787B3E">
              <w:rPr>
                <w:rFonts w:ascii="Arial" w:hAnsi="Arial" w:cs="Arial"/>
                <w:sz w:val="18"/>
                <w:szCs w:val="18"/>
                <w:lang w:val="it-IT"/>
              </w:rPr>
              <w:t>)</w:t>
            </w:r>
            <w:r w:rsidR="00B84EE5" w:rsidRPr="00787B3E">
              <w:rPr>
                <w:rFonts w:ascii="Arial" w:hAnsi="Arial" w:cs="Arial"/>
                <w:sz w:val="18"/>
                <w:szCs w:val="18"/>
                <w:lang w:val="it-IT"/>
              </w:rPr>
              <w:t>%</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rPr>
            </w:pPr>
            <w:r w:rsidRPr="00787B3E">
              <w:rPr>
                <w:rFonts w:ascii="Arial" w:hAnsi="Arial" w:cs="Arial"/>
                <w:sz w:val="18"/>
                <w:szCs w:val="18"/>
              </w:rPr>
              <w:t>46</w:t>
            </w:r>
            <w:r w:rsidR="00787B3E" w:rsidRPr="00787B3E">
              <w:rPr>
                <w:rFonts w:ascii="Arial" w:hAnsi="Arial" w:cs="Arial"/>
                <w:sz w:val="18"/>
                <w:szCs w:val="18"/>
              </w:rPr>
              <w:t>.</w:t>
            </w:r>
            <w:r w:rsidRPr="00787B3E">
              <w:rPr>
                <w:rFonts w:ascii="Arial" w:hAnsi="Arial" w:cs="Arial"/>
                <w:sz w:val="18"/>
                <w:szCs w:val="18"/>
              </w:rPr>
              <w:t>1</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rPr>
            </w:pPr>
            <w:r w:rsidRPr="00787B3E">
              <w:rPr>
                <w:rFonts w:ascii="Arial" w:hAnsi="Arial" w:cs="Arial"/>
                <w:sz w:val="18"/>
                <w:szCs w:val="18"/>
              </w:rPr>
              <w:t>99</w:t>
            </w:r>
            <w:r w:rsidR="00787B3E" w:rsidRPr="00787B3E">
              <w:rPr>
                <w:rFonts w:ascii="Arial" w:hAnsi="Arial" w:cs="Arial"/>
                <w:sz w:val="18"/>
                <w:szCs w:val="18"/>
              </w:rPr>
              <w:t>.</w:t>
            </w:r>
            <w:r w:rsidRPr="00787B3E">
              <w:rPr>
                <w:rFonts w:ascii="Arial" w:hAnsi="Arial" w:cs="Arial"/>
                <w:sz w:val="18"/>
                <w:szCs w:val="18"/>
              </w:rPr>
              <w:t>6</w:t>
            </w:r>
          </w:p>
        </w:tc>
        <w:tc>
          <w:tcPr>
            <w:tcW w:w="804" w:type="dxa"/>
            <w:tcMar>
              <w:left w:w="28" w:type="dxa"/>
              <w:right w:w="28" w:type="dxa"/>
            </w:tcMar>
            <w:vAlign w:val="center"/>
          </w:tcPr>
          <w:p w:rsidR="00B84EE5" w:rsidRPr="00787B3E" w:rsidRDefault="00787B3E"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w:t>
            </w:r>
            <w:r w:rsidR="00B84EE5" w:rsidRPr="00787B3E">
              <w:rPr>
                <w:rFonts w:ascii="Arial" w:hAnsi="Arial" w:cs="Arial"/>
                <w:sz w:val="18"/>
                <w:szCs w:val="18"/>
                <w:lang w:val="it-IT"/>
              </w:rPr>
              <w:t>53</w:t>
            </w:r>
            <w:r w:rsidRPr="00787B3E">
              <w:rPr>
                <w:rFonts w:ascii="Arial" w:hAnsi="Arial" w:cs="Arial"/>
                <w:sz w:val="18"/>
                <w:szCs w:val="18"/>
                <w:lang w:val="it-IT"/>
              </w:rPr>
              <w:t>.</w:t>
            </w:r>
            <w:r w:rsidR="00B84EE5" w:rsidRPr="00787B3E">
              <w:rPr>
                <w:rFonts w:ascii="Arial" w:hAnsi="Arial" w:cs="Arial"/>
                <w:sz w:val="18"/>
                <w:szCs w:val="18"/>
                <w:lang w:val="it-IT"/>
              </w:rPr>
              <w:t>7</w:t>
            </w:r>
            <w:r w:rsidRPr="00787B3E">
              <w:rPr>
                <w:rFonts w:ascii="Arial" w:hAnsi="Arial" w:cs="Arial"/>
                <w:sz w:val="18"/>
                <w:szCs w:val="18"/>
                <w:lang w:val="it-IT"/>
              </w:rPr>
              <w:t>)</w:t>
            </w:r>
            <w:r w:rsidR="00B84EE5" w:rsidRPr="00787B3E">
              <w:rPr>
                <w:rFonts w:ascii="Arial" w:hAnsi="Arial" w:cs="Arial"/>
                <w:sz w:val="18"/>
                <w:szCs w:val="18"/>
                <w:lang w:val="it-IT"/>
              </w:rPr>
              <w:t>%</w:t>
            </w:r>
          </w:p>
        </w:tc>
      </w:tr>
      <w:tr w:rsidR="00B84EE5" w:rsidRPr="00787B3E" w:rsidTr="00433392">
        <w:trPr>
          <w:trHeight w:val="284"/>
        </w:trPr>
        <w:tc>
          <w:tcPr>
            <w:tcW w:w="4139" w:type="dxa"/>
            <w:vAlign w:val="center"/>
          </w:tcPr>
          <w:p w:rsidR="00B84EE5" w:rsidRPr="008203D4" w:rsidRDefault="00B84EE5" w:rsidP="00433392">
            <w:pPr>
              <w:tabs>
                <w:tab w:val="left" w:pos="8505"/>
              </w:tabs>
              <w:rPr>
                <w:lang w:val="en-US"/>
              </w:rPr>
            </w:pPr>
            <w:proofErr w:type="spellStart"/>
            <w:r w:rsidRPr="007F08F8">
              <w:rPr>
                <w:rFonts w:ascii="Arial" w:hAnsi="Arial"/>
                <w:sz w:val="18"/>
                <w:lang w:val="en-GB"/>
              </w:rPr>
              <w:t>Capex</w:t>
            </w:r>
            <w:proofErr w:type="spellEnd"/>
            <w:r w:rsidRPr="007F08F8">
              <w:rPr>
                <w:rFonts w:ascii="Arial" w:hAnsi="Arial"/>
                <w:sz w:val="18"/>
                <w:lang w:val="en-GB"/>
              </w:rPr>
              <w:t xml:space="preserve"> incl. acquisitions [€ million]</w:t>
            </w:r>
          </w:p>
        </w:tc>
        <w:tc>
          <w:tcPr>
            <w:tcW w:w="803" w:type="dxa"/>
            <w:noWrap/>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37</w:t>
            </w:r>
            <w:r w:rsidR="00787B3E" w:rsidRPr="00787B3E">
              <w:rPr>
                <w:rFonts w:ascii="Arial" w:hAnsi="Arial" w:cs="Arial"/>
                <w:sz w:val="18"/>
                <w:szCs w:val="18"/>
                <w:lang w:val="en-US"/>
              </w:rPr>
              <w:t>.</w:t>
            </w:r>
            <w:r w:rsidRPr="00787B3E">
              <w:rPr>
                <w:rFonts w:ascii="Arial" w:hAnsi="Arial" w:cs="Arial"/>
                <w:sz w:val="18"/>
                <w:szCs w:val="18"/>
                <w:lang w:val="en-US"/>
              </w:rPr>
              <w:t>0</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49</w:t>
            </w:r>
            <w:r w:rsidR="00787B3E" w:rsidRPr="00787B3E">
              <w:rPr>
                <w:rFonts w:ascii="Arial" w:hAnsi="Arial" w:cs="Arial"/>
                <w:sz w:val="18"/>
                <w:szCs w:val="18"/>
                <w:lang w:val="en-US"/>
              </w:rPr>
              <w:t>.</w:t>
            </w:r>
            <w:r w:rsidRPr="00787B3E">
              <w:rPr>
                <w:rFonts w:ascii="Arial" w:hAnsi="Arial" w:cs="Arial"/>
                <w:sz w:val="18"/>
                <w:szCs w:val="18"/>
                <w:lang w:val="en-US"/>
              </w:rPr>
              <w:t>5</w:t>
            </w:r>
          </w:p>
        </w:tc>
        <w:tc>
          <w:tcPr>
            <w:tcW w:w="804" w:type="dxa"/>
            <w:tcMar>
              <w:left w:w="28" w:type="dxa"/>
              <w:right w:w="28" w:type="dxa"/>
            </w:tcMar>
            <w:vAlign w:val="center"/>
          </w:tcPr>
          <w:p w:rsidR="00B84EE5" w:rsidRPr="00787B3E" w:rsidRDefault="00787B3E"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it-IT"/>
              </w:rPr>
              <w:t>(</w:t>
            </w:r>
            <w:r w:rsidR="00B84EE5" w:rsidRPr="00787B3E">
              <w:rPr>
                <w:rFonts w:ascii="Arial" w:hAnsi="Arial" w:cs="Arial"/>
                <w:sz w:val="18"/>
                <w:szCs w:val="18"/>
                <w:lang w:val="it-IT"/>
              </w:rPr>
              <w:t>25</w:t>
            </w:r>
            <w:r w:rsidRPr="00787B3E">
              <w:rPr>
                <w:rFonts w:ascii="Arial" w:hAnsi="Arial" w:cs="Arial"/>
                <w:sz w:val="18"/>
                <w:szCs w:val="18"/>
                <w:lang w:val="it-IT"/>
              </w:rPr>
              <w:t>.</w:t>
            </w:r>
            <w:r w:rsidR="00B84EE5" w:rsidRPr="00787B3E">
              <w:rPr>
                <w:rFonts w:ascii="Arial" w:hAnsi="Arial" w:cs="Arial"/>
                <w:sz w:val="18"/>
                <w:szCs w:val="18"/>
                <w:lang w:val="it-IT"/>
              </w:rPr>
              <w:t>3</w:t>
            </w:r>
            <w:r w:rsidRPr="00787B3E">
              <w:rPr>
                <w:rFonts w:ascii="Arial" w:hAnsi="Arial" w:cs="Arial"/>
                <w:sz w:val="18"/>
                <w:szCs w:val="18"/>
                <w:lang w:val="it-IT"/>
              </w:rPr>
              <w:t>)</w:t>
            </w:r>
            <w:r w:rsidR="00B84EE5" w:rsidRPr="00787B3E">
              <w:rPr>
                <w:rFonts w:ascii="Arial" w:hAnsi="Arial" w:cs="Arial"/>
                <w:sz w:val="18"/>
                <w:szCs w:val="18"/>
                <w:lang w:val="it-IT"/>
              </w:rPr>
              <w:t>%</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62</w:t>
            </w:r>
            <w:r w:rsidR="00787B3E" w:rsidRPr="00787B3E">
              <w:rPr>
                <w:rFonts w:ascii="Arial" w:hAnsi="Arial" w:cs="Arial"/>
                <w:sz w:val="18"/>
                <w:szCs w:val="18"/>
                <w:lang w:val="en-US"/>
              </w:rPr>
              <w:t>.</w:t>
            </w:r>
            <w:r w:rsidRPr="00787B3E">
              <w:rPr>
                <w:rFonts w:ascii="Arial" w:hAnsi="Arial" w:cs="Arial"/>
                <w:sz w:val="18"/>
                <w:szCs w:val="18"/>
                <w:lang w:val="en-US"/>
              </w:rPr>
              <w:t>5</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104</w:t>
            </w:r>
            <w:r w:rsidR="00787B3E" w:rsidRPr="00787B3E">
              <w:rPr>
                <w:rFonts w:ascii="Arial" w:hAnsi="Arial" w:cs="Arial"/>
                <w:sz w:val="18"/>
                <w:szCs w:val="18"/>
                <w:lang w:val="en-US"/>
              </w:rPr>
              <w:t>.</w:t>
            </w:r>
            <w:r w:rsidRPr="00787B3E">
              <w:rPr>
                <w:rFonts w:ascii="Arial" w:hAnsi="Arial" w:cs="Arial"/>
                <w:sz w:val="18"/>
                <w:szCs w:val="18"/>
                <w:lang w:val="en-US"/>
              </w:rPr>
              <w:t>6</w:t>
            </w:r>
          </w:p>
        </w:tc>
        <w:tc>
          <w:tcPr>
            <w:tcW w:w="804" w:type="dxa"/>
            <w:tcMar>
              <w:left w:w="28" w:type="dxa"/>
              <w:right w:w="28" w:type="dxa"/>
            </w:tcMar>
            <w:vAlign w:val="center"/>
          </w:tcPr>
          <w:p w:rsidR="00B84EE5" w:rsidRPr="00787B3E" w:rsidRDefault="00787B3E"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w:t>
            </w:r>
            <w:r w:rsidR="00B84EE5" w:rsidRPr="00787B3E">
              <w:rPr>
                <w:rFonts w:ascii="Arial" w:hAnsi="Arial" w:cs="Arial"/>
                <w:sz w:val="18"/>
                <w:szCs w:val="18"/>
                <w:lang w:val="it-IT"/>
              </w:rPr>
              <w:t>40</w:t>
            </w:r>
            <w:r w:rsidRPr="00787B3E">
              <w:rPr>
                <w:rFonts w:ascii="Arial" w:hAnsi="Arial" w:cs="Arial"/>
                <w:sz w:val="18"/>
                <w:szCs w:val="18"/>
                <w:lang w:val="it-IT"/>
              </w:rPr>
              <w:t>.</w:t>
            </w:r>
            <w:r w:rsidR="00B84EE5" w:rsidRPr="00787B3E">
              <w:rPr>
                <w:rFonts w:ascii="Arial" w:hAnsi="Arial" w:cs="Arial"/>
                <w:sz w:val="18"/>
                <w:szCs w:val="18"/>
                <w:lang w:val="it-IT"/>
              </w:rPr>
              <w:t>2</w:t>
            </w:r>
            <w:r w:rsidRPr="00787B3E">
              <w:rPr>
                <w:rFonts w:ascii="Arial" w:hAnsi="Arial" w:cs="Arial"/>
                <w:sz w:val="18"/>
                <w:szCs w:val="18"/>
                <w:lang w:val="it-IT"/>
              </w:rPr>
              <w:t>)</w:t>
            </w:r>
            <w:r w:rsidR="00B84EE5" w:rsidRPr="00787B3E">
              <w:rPr>
                <w:rFonts w:ascii="Arial" w:hAnsi="Arial" w:cs="Arial"/>
                <w:sz w:val="18"/>
                <w:szCs w:val="18"/>
                <w:lang w:val="it-IT"/>
              </w:rPr>
              <w:t>%</w:t>
            </w:r>
          </w:p>
        </w:tc>
      </w:tr>
      <w:tr w:rsidR="00B84EE5" w:rsidRPr="00787B3E" w:rsidTr="00433392">
        <w:trPr>
          <w:trHeight w:val="284"/>
        </w:trPr>
        <w:tc>
          <w:tcPr>
            <w:tcW w:w="4139" w:type="dxa"/>
            <w:vAlign w:val="center"/>
          </w:tcPr>
          <w:p w:rsidR="00B84EE5" w:rsidRPr="007F08F8" w:rsidRDefault="00B84EE5" w:rsidP="00433392">
            <w:pPr>
              <w:tabs>
                <w:tab w:val="left" w:pos="8505"/>
              </w:tabs>
              <w:rPr>
                <w:rFonts w:ascii="Arial" w:hAnsi="Arial"/>
                <w:sz w:val="18"/>
                <w:lang w:val="en-GB"/>
              </w:rPr>
            </w:pPr>
            <w:r w:rsidRPr="007F08F8">
              <w:rPr>
                <w:rFonts w:ascii="Arial" w:hAnsi="Arial"/>
                <w:sz w:val="18"/>
                <w:lang w:val="en-GB"/>
              </w:rPr>
              <w:t>Equity ratio [%]</w:t>
            </w:r>
          </w:p>
        </w:tc>
        <w:tc>
          <w:tcPr>
            <w:tcW w:w="803" w:type="dxa"/>
            <w:noWrap/>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33</w:t>
            </w:r>
            <w:r w:rsidR="00787B3E" w:rsidRPr="00787B3E">
              <w:rPr>
                <w:rFonts w:ascii="Arial" w:hAnsi="Arial" w:cs="Arial"/>
                <w:sz w:val="18"/>
                <w:szCs w:val="18"/>
                <w:lang w:val="en-US"/>
              </w:rPr>
              <w:t>.</w:t>
            </w:r>
            <w:r w:rsidRPr="00787B3E">
              <w:rPr>
                <w:rFonts w:ascii="Arial" w:hAnsi="Arial" w:cs="Arial"/>
                <w:sz w:val="18"/>
                <w:szCs w:val="18"/>
                <w:lang w:val="en-US"/>
              </w:rPr>
              <w:t>0</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30</w:t>
            </w:r>
            <w:r w:rsidR="00787B3E" w:rsidRPr="00787B3E">
              <w:rPr>
                <w:rFonts w:ascii="Arial" w:hAnsi="Arial" w:cs="Arial"/>
                <w:sz w:val="18"/>
                <w:szCs w:val="18"/>
                <w:lang w:val="en-US"/>
              </w:rPr>
              <w:t>.</w:t>
            </w:r>
            <w:r w:rsidRPr="00787B3E">
              <w:rPr>
                <w:rFonts w:ascii="Arial" w:hAnsi="Arial" w:cs="Arial"/>
                <w:sz w:val="18"/>
                <w:szCs w:val="18"/>
                <w:lang w:val="en-US"/>
              </w:rPr>
              <w:t>3</w:t>
            </w:r>
          </w:p>
        </w:tc>
        <w:tc>
          <w:tcPr>
            <w:tcW w:w="804" w:type="dxa"/>
            <w:tcMar>
              <w:left w:w="28" w:type="dxa"/>
              <w:right w:w="28" w:type="dxa"/>
            </w:tcMar>
            <w:vAlign w:val="center"/>
          </w:tcPr>
          <w:p w:rsidR="00B84EE5" w:rsidRPr="00787B3E" w:rsidRDefault="00B84EE5" w:rsidP="00433392">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it-IT"/>
              </w:rPr>
              <w:t>__</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33</w:t>
            </w:r>
            <w:r w:rsidR="00787B3E" w:rsidRPr="00787B3E">
              <w:rPr>
                <w:rFonts w:ascii="Arial" w:hAnsi="Arial" w:cs="Arial"/>
                <w:sz w:val="18"/>
                <w:szCs w:val="18"/>
                <w:lang w:val="en-US"/>
              </w:rPr>
              <w:t>.</w:t>
            </w:r>
            <w:r w:rsidRPr="00787B3E">
              <w:rPr>
                <w:rFonts w:ascii="Arial" w:hAnsi="Arial" w:cs="Arial"/>
                <w:sz w:val="18"/>
                <w:szCs w:val="18"/>
                <w:lang w:val="en-US"/>
              </w:rPr>
              <w:t>0</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30</w:t>
            </w:r>
            <w:r w:rsidR="00787B3E" w:rsidRPr="00787B3E">
              <w:rPr>
                <w:rFonts w:ascii="Arial" w:hAnsi="Arial" w:cs="Arial"/>
                <w:sz w:val="18"/>
                <w:szCs w:val="18"/>
                <w:lang w:val="en-US"/>
              </w:rPr>
              <w:t>.</w:t>
            </w:r>
            <w:r w:rsidRPr="00787B3E">
              <w:rPr>
                <w:rFonts w:ascii="Arial" w:hAnsi="Arial" w:cs="Arial"/>
                <w:sz w:val="18"/>
                <w:szCs w:val="18"/>
                <w:lang w:val="en-US"/>
              </w:rPr>
              <w:t>3</w:t>
            </w:r>
          </w:p>
        </w:tc>
        <w:tc>
          <w:tcPr>
            <w:tcW w:w="804" w:type="dxa"/>
            <w:tcMar>
              <w:left w:w="28" w:type="dxa"/>
              <w:right w:w="28" w:type="dxa"/>
            </w:tcMar>
            <w:vAlign w:val="center"/>
          </w:tcPr>
          <w:p w:rsidR="00B84EE5" w:rsidRPr="00787B3E" w:rsidRDefault="00B84EE5" w:rsidP="00433392">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__</w:t>
            </w:r>
          </w:p>
        </w:tc>
      </w:tr>
      <w:tr w:rsidR="00B84EE5" w:rsidRPr="00787B3E" w:rsidTr="00433392">
        <w:trPr>
          <w:trHeight w:val="284"/>
        </w:trPr>
        <w:tc>
          <w:tcPr>
            <w:tcW w:w="4139" w:type="dxa"/>
            <w:vAlign w:val="center"/>
          </w:tcPr>
          <w:p w:rsidR="00B84EE5" w:rsidRPr="008203D4" w:rsidRDefault="00B84EE5" w:rsidP="00433392">
            <w:pPr>
              <w:tabs>
                <w:tab w:val="left" w:pos="8505"/>
              </w:tabs>
              <w:rPr>
                <w:lang w:val="en-US"/>
              </w:rPr>
            </w:pPr>
            <w:r w:rsidRPr="007F08F8">
              <w:rPr>
                <w:rFonts w:ascii="Arial" w:hAnsi="Arial"/>
                <w:sz w:val="18"/>
                <w:lang w:val="en-GB"/>
              </w:rPr>
              <w:t>Earnings per share [€]</w:t>
            </w:r>
          </w:p>
        </w:tc>
        <w:tc>
          <w:tcPr>
            <w:tcW w:w="803" w:type="dxa"/>
            <w:noWrap/>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0</w:t>
            </w:r>
            <w:r w:rsidR="00787B3E" w:rsidRPr="00787B3E">
              <w:rPr>
                <w:rFonts w:ascii="Arial" w:hAnsi="Arial" w:cs="Arial"/>
                <w:sz w:val="18"/>
                <w:szCs w:val="18"/>
                <w:lang w:val="en-US"/>
              </w:rPr>
              <w:t>.</w:t>
            </w:r>
            <w:r w:rsidRPr="00787B3E">
              <w:rPr>
                <w:rFonts w:ascii="Arial" w:hAnsi="Arial" w:cs="Arial"/>
                <w:sz w:val="18"/>
                <w:szCs w:val="18"/>
                <w:lang w:val="en-US"/>
              </w:rPr>
              <w:t>71</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1</w:t>
            </w:r>
            <w:r w:rsidR="00787B3E" w:rsidRPr="00787B3E">
              <w:rPr>
                <w:rFonts w:ascii="Arial" w:hAnsi="Arial" w:cs="Arial"/>
                <w:sz w:val="18"/>
                <w:szCs w:val="18"/>
                <w:lang w:val="en-US"/>
              </w:rPr>
              <w:t>.</w:t>
            </w:r>
            <w:r w:rsidRPr="00787B3E">
              <w:rPr>
                <w:rFonts w:ascii="Arial" w:hAnsi="Arial" w:cs="Arial"/>
                <w:sz w:val="18"/>
                <w:szCs w:val="18"/>
                <w:lang w:val="en-US"/>
              </w:rPr>
              <w:t>06</w:t>
            </w:r>
          </w:p>
        </w:tc>
        <w:tc>
          <w:tcPr>
            <w:tcW w:w="804" w:type="dxa"/>
            <w:tcMar>
              <w:left w:w="28" w:type="dxa"/>
              <w:right w:w="28" w:type="dxa"/>
            </w:tcMar>
            <w:vAlign w:val="center"/>
          </w:tcPr>
          <w:p w:rsidR="00B84EE5" w:rsidRPr="00787B3E" w:rsidRDefault="00787B3E"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it-IT"/>
              </w:rPr>
              <w:t>(</w:t>
            </w:r>
            <w:r w:rsidR="00B84EE5" w:rsidRPr="00787B3E">
              <w:rPr>
                <w:rFonts w:ascii="Arial" w:hAnsi="Arial" w:cs="Arial"/>
                <w:sz w:val="18"/>
                <w:szCs w:val="18"/>
                <w:lang w:val="it-IT"/>
              </w:rPr>
              <w:t>33</w:t>
            </w:r>
            <w:r w:rsidRPr="00787B3E">
              <w:rPr>
                <w:rFonts w:ascii="Arial" w:hAnsi="Arial" w:cs="Arial"/>
                <w:sz w:val="18"/>
                <w:szCs w:val="18"/>
                <w:lang w:val="it-IT"/>
              </w:rPr>
              <w:t>.</w:t>
            </w:r>
            <w:r w:rsidR="00B84EE5" w:rsidRPr="00787B3E">
              <w:rPr>
                <w:rFonts w:ascii="Arial" w:hAnsi="Arial" w:cs="Arial"/>
                <w:sz w:val="18"/>
                <w:szCs w:val="18"/>
                <w:lang w:val="it-IT"/>
              </w:rPr>
              <w:t>0</w:t>
            </w:r>
            <w:r w:rsidRPr="00787B3E">
              <w:rPr>
                <w:rFonts w:ascii="Arial" w:hAnsi="Arial" w:cs="Arial"/>
                <w:sz w:val="18"/>
                <w:szCs w:val="18"/>
                <w:lang w:val="it-IT"/>
              </w:rPr>
              <w:t>)</w:t>
            </w:r>
            <w:r w:rsidR="00B84EE5" w:rsidRPr="00787B3E">
              <w:rPr>
                <w:rFonts w:ascii="Arial" w:hAnsi="Arial" w:cs="Arial"/>
                <w:sz w:val="18"/>
                <w:szCs w:val="18"/>
                <w:lang w:val="it-IT"/>
              </w:rPr>
              <w:t>%</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1</w:t>
            </w:r>
            <w:r w:rsidR="00787B3E" w:rsidRPr="00787B3E">
              <w:rPr>
                <w:rFonts w:ascii="Arial" w:hAnsi="Arial" w:cs="Arial"/>
                <w:sz w:val="18"/>
                <w:szCs w:val="18"/>
                <w:lang w:val="en-US"/>
              </w:rPr>
              <w:t>.</w:t>
            </w:r>
            <w:r w:rsidRPr="00787B3E">
              <w:rPr>
                <w:rFonts w:ascii="Arial" w:hAnsi="Arial" w:cs="Arial"/>
                <w:sz w:val="18"/>
                <w:szCs w:val="18"/>
                <w:lang w:val="en-US"/>
              </w:rPr>
              <w:t>40</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3</w:t>
            </w:r>
            <w:r w:rsidR="00787B3E" w:rsidRPr="00787B3E">
              <w:rPr>
                <w:rFonts w:ascii="Arial" w:hAnsi="Arial" w:cs="Arial"/>
                <w:sz w:val="18"/>
                <w:szCs w:val="18"/>
                <w:lang w:val="en-US"/>
              </w:rPr>
              <w:t>.</w:t>
            </w:r>
            <w:r w:rsidRPr="00787B3E">
              <w:rPr>
                <w:rFonts w:ascii="Arial" w:hAnsi="Arial" w:cs="Arial"/>
                <w:sz w:val="18"/>
                <w:szCs w:val="18"/>
                <w:lang w:val="en-US"/>
              </w:rPr>
              <w:t>04</w:t>
            </w:r>
          </w:p>
        </w:tc>
        <w:tc>
          <w:tcPr>
            <w:tcW w:w="804" w:type="dxa"/>
            <w:tcMar>
              <w:left w:w="28" w:type="dxa"/>
              <w:right w:w="28" w:type="dxa"/>
            </w:tcMar>
            <w:vAlign w:val="center"/>
          </w:tcPr>
          <w:p w:rsidR="00B84EE5" w:rsidRPr="00787B3E" w:rsidRDefault="00787B3E"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w:t>
            </w:r>
            <w:r w:rsidR="00B84EE5" w:rsidRPr="00787B3E">
              <w:rPr>
                <w:rFonts w:ascii="Arial" w:hAnsi="Arial" w:cs="Arial"/>
                <w:sz w:val="18"/>
                <w:szCs w:val="18"/>
                <w:lang w:val="it-IT"/>
              </w:rPr>
              <w:t>53</w:t>
            </w:r>
            <w:r w:rsidRPr="00787B3E">
              <w:rPr>
                <w:rFonts w:ascii="Arial" w:hAnsi="Arial" w:cs="Arial"/>
                <w:sz w:val="18"/>
                <w:szCs w:val="18"/>
                <w:lang w:val="it-IT"/>
              </w:rPr>
              <w:t>.</w:t>
            </w:r>
            <w:r w:rsidR="00B84EE5" w:rsidRPr="00787B3E">
              <w:rPr>
                <w:rFonts w:ascii="Arial" w:hAnsi="Arial" w:cs="Arial"/>
                <w:sz w:val="18"/>
                <w:szCs w:val="18"/>
                <w:lang w:val="it-IT"/>
              </w:rPr>
              <w:t>9</w:t>
            </w:r>
            <w:r w:rsidRPr="00787B3E">
              <w:rPr>
                <w:rFonts w:ascii="Arial" w:hAnsi="Arial" w:cs="Arial"/>
                <w:sz w:val="18"/>
                <w:szCs w:val="18"/>
                <w:lang w:val="it-IT"/>
              </w:rPr>
              <w:t>)</w:t>
            </w:r>
            <w:r w:rsidR="00B84EE5" w:rsidRPr="00787B3E">
              <w:rPr>
                <w:rFonts w:ascii="Arial" w:hAnsi="Arial" w:cs="Arial"/>
                <w:sz w:val="18"/>
                <w:szCs w:val="18"/>
                <w:lang w:val="it-IT"/>
              </w:rPr>
              <w:t>%</w:t>
            </w:r>
          </w:p>
        </w:tc>
      </w:tr>
      <w:tr w:rsidR="00B84EE5" w:rsidRPr="00787B3E" w:rsidTr="00433392">
        <w:trPr>
          <w:trHeight w:val="284"/>
        </w:trPr>
        <w:tc>
          <w:tcPr>
            <w:tcW w:w="4139" w:type="dxa"/>
            <w:vAlign w:val="center"/>
          </w:tcPr>
          <w:p w:rsidR="00B84EE5" w:rsidRPr="008203D4" w:rsidRDefault="00B84EE5" w:rsidP="00B84EE5">
            <w:pPr>
              <w:tabs>
                <w:tab w:val="left" w:pos="8505"/>
              </w:tabs>
              <w:rPr>
                <w:lang w:val="en-US"/>
              </w:rPr>
            </w:pPr>
            <w:r w:rsidRPr="007F08F8">
              <w:rPr>
                <w:rFonts w:ascii="Arial" w:hAnsi="Arial"/>
                <w:sz w:val="18"/>
                <w:lang w:val="en-GB"/>
              </w:rPr>
              <w:t>Employees [as at 3</w:t>
            </w:r>
            <w:r>
              <w:rPr>
                <w:rFonts w:ascii="Arial" w:hAnsi="Arial"/>
                <w:sz w:val="18"/>
                <w:lang w:val="en-GB"/>
              </w:rPr>
              <w:t>0</w:t>
            </w:r>
            <w:r w:rsidRPr="007F08F8">
              <w:rPr>
                <w:rFonts w:ascii="Arial" w:hAnsi="Arial"/>
                <w:sz w:val="18"/>
                <w:lang w:val="en-GB"/>
              </w:rPr>
              <w:t xml:space="preserve"> </w:t>
            </w:r>
            <w:r>
              <w:rPr>
                <w:rFonts w:ascii="Arial" w:hAnsi="Arial"/>
                <w:sz w:val="18"/>
                <w:lang w:val="en-GB"/>
              </w:rPr>
              <w:t>June</w:t>
            </w:r>
            <w:r w:rsidRPr="007F08F8">
              <w:rPr>
                <w:rFonts w:ascii="Arial" w:hAnsi="Arial"/>
                <w:sz w:val="18"/>
                <w:lang w:val="en-GB"/>
              </w:rPr>
              <w:t>]</w:t>
            </w:r>
          </w:p>
        </w:tc>
        <w:tc>
          <w:tcPr>
            <w:tcW w:w="803" w:type="dxa"/>
            <w:noWrap/>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60</w:t>
            </w:r>
            <w:r w:rsidR="00787B3E" w:rsidRPr="00787B3E">
              <w:rPr>
                <w:rFonts w:ascii="Arial" w:hAnsi="Arial" w:cs="Arial"/>
                <w:sz w:val="18"/>
                <w:szCs w:val="18"/>
                <w:lang w:val="en-US"/>
              </w:rPr>
              <w:t>,</w:t>
            </w:r>
            <w:r w:rsidRPr="00787B3E">
              <w:rPr>
                <w:rFonts w:ascii="Arial" w:hAnsi="Arial" w:cs="Arial"/>
                <w:sz w:val="18"/>
                <w:szCs w:val="18"/>
                <w:lang w:val="en-US"/>
              </w:rPr>
              <w:t>477</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61</w:t>
            </w:r>
            <w:r w:rsidR="00787B3E" w:rsidRPr="00787B3E">
              <w:rPr>
                <w:rFonts w:ascii="Arial" w:hAnsi="Arial" w:cs="Arial"/>
                <w:sz w:val="18"/>
                <w:szCs w:val="18"/>
                <w:lang w:val="en-US"/>
              </w:rPr>
              <w:t>,</w:t>
            </w:r>
            <w:r w:rsidRPr="00787B3E">
              <w:rPr>
                <w:rFonts w:ascii="Arial" w:hAnsi="Arial" w:cs="Arial"/>
                <w:sz w:val="18"/>
                <w:szCs w:val="18"/>
                <w:lang w:val="en-US"/>
              </w:rPr>
              <w:t>234</w:t>
            </w:r>
          </w:p>
        </w:tc>
        <w:tc>
          <w:tcPr>
            <w:tcW w:w="804" w:type="dxa"/>
            <w:tcMar>
              <w:left w:w="28" w:type="dxa"/>
              <w:right w:w="28" w:type="dxa"/>
            </w:tcMar>
            <w:vAlign w:val="center"/>
          </w:tcPr>
          <w:p w:rsidR="00B84EE5" w:rsidRPr="00787B3E" w:rsidRDefault="00787B3E"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it-IT"/>
              </w:rPr>
              <w:t>(</w:t>
            </w:r>
            <w:r w:rsidR="00B84EE5" w:rsidRPr="00787B3E">
              <w:rPr>
                <w:rFonts w:ascii="Arial" w:hAnsi="Arial" w:cs="Arial"/>
                <w:sz w:val="18"/>
                <w:szCs w:val="18"/>
                <w:lang w:val="it-IT"/>
              </w:rPr>
              <w:t>1</w:t>
            </w:r>
            <w:r w:rsidRPr="00787B3E">
              <w:rPr>
                <w:rFonts w:ascii="Arial" w:hAnsi="Arial" w:cs="Arial"/>
                <w:sz w:val="18"/>
                <w:szCs w:val="18"/>
                <w:lang w:val="it-IT"/>
              </w:rPr>
              <w:t>.</w:t>
            </w:r>
            <w:r w:rsidR="00B84EE5" w:rsidRPr="00787B3E">
              <w:rPr>
                <w:rFonts w:ascii="Arial" w:hAnsi="Arial" w:cs="Arial"/>
                <w:sz w:val="18"/>
                <w:szCs w:val="18"/>
                <w:lang w:val="it-IT"/>
              </w:rPr>
              <w:t>2</w:t>
            </w:r>
            <w:r w:rsidRPr="00787B3E">
              <w:rPr>
                <w:rFonts w:ascii="Arial" w:hAnsi="Arial" w:cs="Arial"/>
                <w:sz w:val="18"/>
                <w:szCs w:val="18"/>
                <w:lang w:val="it-IT"/>
              </w:rPr>
              <w:t>)</w:t>
            </w:r>
            <w:r w:rsidR="00B84EE5" w:rsidRPr="00787B3E">
              <w:rPr>
                <w:rFonts w:ascii="Arial" w:hAnsi="Arial" w:cs="Arial"/>
                <w:sz w:val="18"/>
                <w:szCs w:val="18"/>
                <w:lang w:val="it-IT"/>
              </w:rPr>
              <w:t>%</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60</w:t>
            </w:r>
            <w:r w:rsidR="00787B3E" w:rsidRPr="00787B3E">
              <w:rPr>
                <w:rFonts w:ascii="Arial" w:hAnsi="Arial" w:cs="Arial"/>
                <w:sz w:val="18"/>
                <w:szCs w:val="18"/>
                <w:lang w:val="en-US"/>
              </w:rPr>
              <w:t>,</w:t>
            </w:r>
            <w:r w:rsidRPr="00787B3E">
              <w:rPr>
                <w:rFonts w:ascii="Arial" w:hAnsi="Arial" w:cs="Arial"/>
                <w:sz w:val="18"/>
                <w:szCs w:val="18"/>
                <w:lang w:val="en-US"/>
              </w:rPr>
              <w:t>477</w:t>
            </w:r>
          </w:p>
        </w:tc>
        <w:tc>
          <w:tcPr>
            <w:tcW w:w="803" w:type="dxa"/>
            <w:tcMar>
              <w:left w:w="28" w:type="dxa"/>
              <w:right w:w="28" w:type="dxa"/>
            </w:tcMar>
            <w:vAlign w:val="center"/>
          </w:tcPr>
          <w:p w:rsidR="00B84EE5" w:rsidRPr="00787B3E" w:rsidRDefault="00B84EE5" w:rsidP="00787B3E">
            <w:pPr>
              <w:tabs>
                <w:tab w:val="left" w:pos="8505"/>
              </w:tabs>
              <w:spacing w:line="276" w:lineRule="auto"/>
              <w:jc w:val="center"/>
              <w:rPr>
                <w:rFonts w:ascii="Arial" w:hAnsi="Arial" w:cs="Arial"/>
                <w:sz w:val="18"/>
                <w:szCs w:val="18"/>
                <w:lang w:val="en-US"/>
              </w:rPr>
            </w:pPr>
            <w:r w:rsidRPr="00787B3E">
              <w:rPr>
                <w:rFonts w:ascii="Arial" w:hAnsi="Arial" w:cs="Arial"/>
                <w:sz w:val="18"/>
                <w:szCs w:val="18"/>
                <w:lang w:val="en-US"/>
              </w:rPr>
              <w:t>61</w:t>
            </w:r>
            <w:r w:rsidR="00787B3E" w:rsidRPr="00787B3E">
              <w:rPr>
                <w:rFonts w:ascii="Arial" w:hAnsi="Arial" w:cs="Arial"/>
                <w:sz w:val="18"/>
                <w:szCs w:val="18"/>
                <w:lang w:val="en-US"/>
              </w:rPr>
              <w:t>,</w:t>
            </w:r>
            <w:r w:rsidRPr="00787B3E">
              <w:rPr>
                <w:rFonts w:ascii="Arial" w:hAnsi="Arial" w:cs="Arial"/>
                <w:sz w:val="18"/>
                <w:szCs w:val="18"/>
                <w:lang w:val="en-US"/>
              </w:rPr>
              <w:t>234</w:t>
            </w:r>
          </w:p>
        </w:tc>
        <w:tc>
          <w:tcPr>
            <w:tcW w:w="804" w:type="dxa"/>
            <w:tcMar>
              <w:left w:w="28" w:type="dxa"/>
              <w:right w:w="28" w:type="dxa"/>
            </w:tcMar>
            <w:vAlign w:val="center"/>
          </w:tcPr>
          <w:p w:rsidR="00B84EE5" w:rsidRPr="00787B3E" w:rsidRDefault="00787B3E" w:rsidP="00787B3E">
            <w:pPr>
              <w:tabs>
                <w:tab w:val="left" w:pos="8505"/>
              </w:tabs>
              <w:spacing w:line="276" w:lineRule="auto"/>
              <w:jc w:val="center"/>
              <w:rPr>
                <w:rFonts w:ascii="Arial" w:hAnsi="Arial" w:cs="Arial"/>
                <w:sz w:val="18"/>
                <w:szCs w:val="18"/>
                <w:lang w:val="it-IT"/>
              </w:rPr>
            </w:pPr>
            <w:r w:rsidRPr="00787B3E">
              <w:rPr>
                <w:rFonts w:ascii="Arial" w:hAnsi="Arial" w:cs="Arial"/>
                <w:sz w:val="18"/>
                <w:szCs w:val="18"/>
                <w:lang w:val="it-IT"/>
              </w:rPr>
              <w:t>(</w:t>
            </w:r>
            <w:r w:rsidR="00B84EE5" w:rsidRPr="00787B3E">
              <w:rPr>
                <w:rFonts w:ascii="Arial" w:hAnsi="Arial" w:cs="Arial"/>
                <w:sz w:val="18"/>
                <w:szCs w:val="18"/>
                <w:lang w:val="it-IT"/>
              </w:rPr>
              <w:t>1</w:t>
            </w:r>
            <w:r w:rsidRPr="00787B3E">
              <w:rPr>
                <w:rFonts w:ascii="Arial" w:hAnsi="Arial" w:cs="Arial"/>
                <w:sz w:val="18"/>
                <w:szCs w:val="18"/>
                <w:lang w:val="it-IT"/>
              </w:rPr>
              <w:t>.</w:t>
            </w:r>
            <w:r w:rsidR="00B84EE5" w:rsidRPr="00787B3E">
              <w:rPr>
                <w:rFonts w:ascii="Arial" w:hAnsi="Arial" w:cs="Arial"/>
                <w:sz w:val="18"/>
                <w:szCs w:val="18"/>
                <w:lang w:val="it-IT"/>
              </w:rPr>
              <w:t>2</w:t>
            </w:r>
            <w:r w:rsidRPr="00787B3E">
              <w:rPr>
                <w:rFonts w:ascii="Arial" w:hAnsi="Arial" w:cs="Arial"/>
                <w:sz w:val="18"/>
                <w:szCs w:val="18"/>
                <w:lang w:val="it-IT"/>
              </w:rPr>
              <w:t>)</w:t>
            </w:r>
            <w:r w:rsidR="00B84EE5" w:rsidRPr="00787B3E">
              <w:rPr>
                <w:rFonts w:ascii="Arial" w:hAnsi="Arial" w:cs="Arial"/>
                <w:sz w:val="18"/>
                <w:szCs w:val="18"/>
                <w:lang w:val="it-IT"/>
              </w:rPr>
              <w:t>%</w:t>
            </w:r>
          </w:p>
        </w:tc>
      </w:tr>
    </w:tbl>
    <w:p w:rsidR="00F86DEB" w:rsidRPr="00B84EE5" w:rsidRDefault="00F86DEB" w:rsidP="00744F2F">
      <w:pPr>
        <w:ind w:right="1922"/>
        <w:rPr>
          <w:rFonts w:ascii="Arial" w:hAnsi="Arial" w:cs="Arial"/>
          <w:i/>
          <w:sz w:val="16"/>
          <w:szCs w:val="16"/>
          <w:lang w:val="en-GB"/>
        </w:rPr>
      </w:pPr>
    </w:p>
    <w:p w:rsidR="00B84EE5" w:rsidRPr="007F08F8" w:rsidRDefault="00B84EE5" w:rsidP="00B84EE5">
      <w:pPr>
        <w:autoSpaceDE w:val="0"/>
        <w:autoSpaceDN w:val="0"/>
        <w:adjustRightInd w:val="0"/>
        <w:ind w:right="1852"/>
        <w:rPr>
          <w:rFonts w:ascii="Arial" w:hAnsi="Arial"/>
          <w:lang w:val="en-US"/>
        </w:rPr>
      </w:pPr>
      <w:r>
        <w:rPr>
          <w:rFonts w:ascii="Arial" w:hAnsi="Arial"/>
          <w:i/>
          <w:sz w:val="16"/>
          <w:lang w:val="en-GB"/>
        </w:rPr>
        <w:t>* Adjustment of various pre-year amounts due to amendment of IAS 19</w:t>
      </w:r>
      <w:r>
        <w:rPr>
          <w:rFonts w:ascii="Arial" w:hAnsi="Arial"/>
          <w:i/>
          <w:sz w:val="16"/>
          <w:lang w:val="en-GB"/>
        </w:rPr>
        <w:br/>
        <w:t>*</w:t>
      </w:r>
      <w:r w:rsidRPr="008D4891">
        <w:rPr>
          <w:rFonts w:ascii="Arial" w:hAnsi="Arial"/>
          <w:i/>
          <w:sz w:val="16"/>
          <w:lang w:val="en-GB"/>
        </w:rPr>
        <w:t>* Earnings adjusted for the impact of revaluation as part of allocating th</w:t>
      </w:r>
      <w:r w:rsidR="00787B3E">
        <w:rPr>
          <w:rFonts w:ascii="Arial" w:hAnsi="Arial"/>
          <w:i/>
          <w:sz w:val="16"/>
          <w:lang w:val="en-GB"/>
        </w:rPr>
        <w:t>e prices of major acquisitions, r</w:t>
      </w:r>
      <w:r w:rsidRPr="008D4891">
        <w:rPr>
          <w:rFonts w:ascii="Arial" w:hAnsi="Arial"/>
          <w:i/>
          <w:sz w:val="16"/>
          <w:lang w:val="en-GB"/>
        </w:rPr>
        <w:t xml:space="preserve">estructuring, impairment of non-current assets, gains on business disposals and </w:t>
      </w:r>
      <w:r>
        <w:rPr>
          <w:rFonts w:ascii="Arial" w:hAnsi="Arial"/>
          <w:i/>
          <w:sz w:val="16"/>
          <w:lang w:val="en-GB"/>
        </w:rPr>
        <w:t xml:space="preserve">on business </w:t>
      </w:r>
      <w:r w:rsidRPr="008D4891">
        <w:rPr>
          <w:rFonts w:ascii="Arial" w:hAnsi="Arial"/>
          <w:i/>
          <w:sz w:val="16"/>
          <w:lang w:val="en-GB"/>
        </w:rPr>
        <w:t>combinations including related derivatives</w:t>
      </w:r>
      <w:r>
        <w:rPr>
          <w:rFonts w:ascii="Arial" w:hAnsi="Arial"/>
          <w:i/>
          <w:sz w:val="16"/>
          <w:lang w:val="en-US"/>
        </w:rPr>
        <w:t>.</w:t>
      </w:r>
    </w:p>
    <w:p w:rsidR="00B84EE5" w:rsidRPr="00B84EE5" w:rsidRDefault="00B84EE5" w:rsidP="00B84EE5">
      <w:pPr>
        <w:spacing w:before="240"/>
        <w:ind w:right="1854"/>
        <w:rPr>
          <w:rFonts w:ascii="Arial" w:hAnsi="Arial"/>
          <w:i/>
          <w:sz w:val="21"/>
          <w:lang w:val="en-GB"/>
        </w:rPr>
      </w:pPr>
      <w:r w:rsidRPr="00C85271">
        <w:rPr>
          <w:rFonts w:ascii="Arial" w:hAnsi="Arial"/>
          <w:sz w:val="36"/>
          <w:szCs w:val="36"/>
          <w:lang w:val="en-GB"/>
        </w:rPr>
        <w:sym w:font="Wingdings" w:char="F046"/>
      </w:r>
      <w:r w:rsidRPr="00C85271">
        <w:rPr>
          <w:rFonts w:ascii="Arial" w:hAnsi="Arial"/>
          <w:i/>
          <w:sz w:val="20"/>
          <w:lang w:val="en-GB"/>
        </w:rPr>
        <w:t xml:space="preserve"> </w:t>
      </w:r>
      <w:r w:rsidRPr="00D92309">
        <w:rPr>
          <w:rFonts w:ascii="Arial" w:hAnsi="Arial"/>
          <w:i/>
          <w:sz w:val="21"/>
          <w:lang w:val="en-GB"/>
        </w:rPr>
        <w:t>Related i</w:t>
      </w:r>
      <w:r w:rsidRPr="00C85271">
        <w:rPr>
          <w:rFonts w:ascii="Arial" w:hAnsi="Arial"/>
          <w:i/>
          <w:sz w:val="21"/>
          <w:lang w:val="en-GB"/>
        </w:rPr>
        <w:t xml:space="preserve">llustration material can be downloaded from </w:t>
      </w:r>
      <w:hyperlink r:id="rId8" w:history="1">
        <w:r w:rsidRPr="00C85271">
          <w:rPr>
            <w:rStyle w:val="Hyperlink"/>
            <w:rFonts w:ascii="Arial" w:hAnsi="Arial"/>
            <w:i/>
            <w:sz w:val="21"/>
            <w:lang w:val="en-GB"/>
          </w:rPr>
          <w:t>www.media.leoni.com</w:t>
        </w:r>
      </w:hyperlink>
      <w:r w:rsidRPr="00C85271">
        <w:rPr>
          <w:rFonts w:ascii="Arial" w:hAnsi="Arial"/>
          <w:i/>
          <w:sz w:val="21"/>
          <w:lang w:val="en-GB"/>
        </w:rPr>
        <w:t xml:space="preserve"> next to this release </w:t>
      </w:r>
      <w:r>
        <w:rPr>
          <w:rFonts w:ascii="Arial" w:hAnsi="Arial"/>
          <w:i/>
          <w:sz w:val="21"/>
          <w:lang w:val="en-GB"/>
        </w:rPr>
        <w:br/>
      </w:r>
      <w:r w:rsidRPr="002C049D">
        <w:rPr>
          <w:rFonts w:ascii="Arial" w:hAnsi="Arial"/>
          <w:sz w:val="36"/>
          <w:szCs w:val="36"/>
          <w:lang w:val="en-GB"/>
        </w:rPr>
        <w:sym w:font="Wingdings" w:char="F046"/>
      </w:r>
      <w:r w:rsidRPr="002C049D">
        <w:rPr>
          <w:rFonts w:ascii="Arial" w:hAnsi="Arial"/>
          <w:i/>
          <w:sz w:val="20"/>
          <w:lang w:val="en-GB"/>
        </w:rPr>
        <w:t xml:space="preserve"> </w:t>
      </w:r>
      <w:proofErr w:type="gramStart"/>
      <w:r w:rsidRPr="002C049D">
        <w:rPr>
          <w:rFonts w:ascii="Arial" w:hAnsi="Arial"/>
          <w:i/>
          <w:sz w:val="21"/>
          <w:lang w:val="en-GB"/>
        </w:rPr>
        <w:t>The</w:t>
      </w:r>
      <w:proofErr w:type="gramEnd"/>
      <w:r w:rsidRPr="002C049D">
        <w:rPr>
          <w:rFonts w:ascii="Arial" w:hAnsi="Arial"/>
          <w:i/>
          <w:sz w:val="21"/>
          <w:lang w:val="en-GB"/>
        </w:rPr>
        <w:t xml:space="preserve"> complete </w:t>
      </w:r>
      <w:r>
        <w:rPr>
          <w:rFonts w:ascii="Arial" w:hAnsi="Arial"/>
          <w:i/>
          <w:sz w:val="21"/>
          <w:lang w:val="en-GB"/>
        </w:rPr>
        <w:t xml:space="preserve">quarterly </w:t>
      </w:r>
      <w:r w:rsidRPr="002C049D">
        <w:rPr>
          <w:rFonts w:ascii="Arial" w:hAnsi="Arial"/>
          <w:i/>
          <w:sz w:val="21"/>
          <w:lang w:val="en-GB"/>
        </w:rPr>
        <w:t xml:space="preserve">report can be </w:t>
      </w:r>
      <w:r>
        <w:rPr>
          <w:rFonts w:ascii="Arial" w:hAnsi="Arial"/>
          <w:i/>
          <w:sz w:val="21"/>
          <w:lang w:val="en-GB"/>
        </w:rPr>
        <w:t>foun</w:t>
      </w:r>
      <w:r w:rsidRPr="002C049D">
        <w:rPr>
          <w:rFonts w:ascii="Arial" w:hAnsi="Arial"/>
          <w:i/>
          <w:sz w:val="21"/>
          <w:lang w:val="en-GB"/>
        </w:rPr>
        <w:t>d</w:t>
      </w:r>
      <w:r>
        <w:rPr>
          <w:rFonts w:ascii="Arial" w:hAnsi="Arial"/>
          <w:i/>
          <w:sz w:val="21"/>
          <w:lang w:val="en-GB"/>
        </w:rPr>
        <w:t xml:space="preserve"> at </w:t>
      </w:r>
      <w:hyperlink r:id="rId9" w:history="1">
        <w:r w:rsidRPr="00100218">
          <w:rPr>
            <w:rStyle w:val="Hyperlink"/>
            <w:rFonts w:ascii="Arial" w:hAnsi="Arial"/>
            <w:i/>
            <w:sz w:val="21"/>
            <w:lang w:val="en-GB"/>
          </w:rPr>
          <w:t>www.leoni.com/?q2-2013&amp;L=1</w:t>
        </w:r>
      </w:hyperlink>
    </w:p>
    <w:p w:rsidR="00F76833" w:rsidRPr="00C85271" w:rsidRDefault="00F76833" w:rsidP="00744F2F">
      <w:pPr>
        <w:pStyle w:val="MMKurzprofilberschrift"/>
        <w:ind w:right="1922"/>
        <w:rPr>
          <w:lang w:val="en-GB"/>
        </w:rPr>
      </w:pPr>
      <w:r w:rsidRPr="00C85271">
        <w:rPr>
          <w:lang w:val="en-GB"/>
        </w:rPr>
        <w:t>About the Leoni Group</w:t>
      </w:r>
    </w:p>
    <w:p w:rsidR="00F76833" w:rsidRDefault="00F76833" w:rsidP="005712FF">
      <w:pPr>
        <w:pStyle w:val="MMKurzprofil"/>
        <w:spacing w:after="120"/>
        <w:ind w:right="1922"/>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744F2F">
        <w:rPr>
          <w:lang w:val="en-GB"/>
        </w:rPr>
        <w:t xml:space="preserve">about </w:t>
      </w:r>
      <w:r w:rsidR="000E49EE">
        <w:rPr>
          <w:lang w:val="en-GB"/>
        </w:rPr>
        <w:t>60</w:t>
      </w:r>
      <w:r w:rsidRPr="00C85271">
        <w:rPr>
          <w:lang w:val="en-GB"/>
        </w:rPr>
        <w:t>,000 people in 3</w:t>
      </w:r>
      <w:r w:rsidR="00744F2F">
        <w:rPr>
          <w:lang w:val="en-GB"/>
        </w:rPr>
        <w:t>2</w:t>
      </w:r>
      <w:r w:rsidRPr="00C85271">
        <w:rPr>
          <w:lang w:val="en-GB"/>
        </w:rPr>
        <w:t xml:space="preserve"> countries </w:t>
      </w:r>
      <w:r w:rsidR="006C41D1" w:rsidRPr="00C85271">
        <w:rPr>
          <w:lang w:val="en-GB"/>
        </w:rPr>
        <w:t xml:space="preserve">and generated consolidated sales of </w:t>
      </w:r>
      <w:r w:rsidR="006C41D1" w:rsidRPr="00B572CD">
        <w:rPr>
          <w:lang w:val="en-US"/>
        </w:rPr>
        <w:t>EUR 3.</w:t>
      </w:r>
      <w:r w:rsidR="006C41D1">
        <w:rPr>
          <w:lang w:val="en-US"/>
        </w:rPr>
        <w:t>8</w:t>
      </w:r>
      <w:r w:rsidR="00E324EF">
        <w:rPr>
          <w:lang w:val="en-US"/>
        </w:rPr>
        <w:t>1</w:t>
      </w:r>
      <w:r w:rsidR="006C41D1" w:rsidRPr="00B572CD">
        <w:rPr>
          <w:lang w:val="en-US"/>
        </w:rPr>
        <w:t xml:space="preserve"> billion in 201</w:t>
      </w:r>
      <w:r w:rsidR="006C41D1">
        <w:rPr>
          <w:lang w:val="en-US"/>
        </w:rPr>
        <w:t>2</w:t>
      </w:r>
      <w:r>
        <w:rPr>
          <w:lang w:val="en-US"/>
        </w:rPr>
        <w:t>.</w:t>
      </w:r>
    </w:p>
    <w:p w:rsidR="00B351E3" w:rsidRPr="00541D3C" w:rsidRDefault="009E1E09" w:rsidP="00744F2F">
      <w:pPr>
        <w:pStyle w:val="MMKurzprofil"/>
        <w:rPr>
          <w:lang w:val="en-US"/>
        </w:rPr>
      </w:pPr>
      <w:hyperlink r:id="rId10" w:tgtFrame="_blank" w:history="1">
        <w:r w:rsidR="00F86DE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4.25pt" wrapcoords="-1137 0 -1137 20463 21600 20463 21600 0 -1137 0" o:allowoverlap="f" o:button="t">
              <v:imagedata r:id="rId11" o:title=""/>
            </v:shape>
          </w:pict>
        </w:r>
      </w:hyperlink>
      <w:r w:rsidR="00B351E3" w:rsidRPr="00541D3C">
        <w:rPr>
          <w:noProof/>
          <w:lang w:val="en-US"/>
        </w:rPr>
        <w:t xml:space="preserve"> </w:t>
      </w:r>
      <w:hyperlink r:id="rId12" w:tgtFrame="_blank" w:history="1">
        <w:r w:rsidR="00F86DEB">
          <w:pict>
            <v:shape id="_x0000_i1034" type="#_x0000_t75" style="width:14.25pt;height:14.25pt" wrapcoords="-1137 0 -1137 20463 21600 20463 21600 0 -1137 0" o:allowoverlap="f" o:button="t">
              <v:imagedata r:id="rId13" o:title=""/>
            </v:shape>
          </w:pict>
        </w:r>
      </w:hyperlink>
    </w:p>
    <w:p w:rsidR="00B351E3" w:rsidRPr="00541D3C" w:rsidRDefault="00B351E3" w:rsidP="0065356D">
      <w:pPr>
        <w:pStyle w:val="MMKurzprofilberschrift"/>
        <w:rPr>
          <w:lang w:val="en-US"/>
        </w:rPr>
        <w:sectPr w:rsidR="00B351E3" w:rsidRPr="00541D3C">
          <w:headerReference w:type="default" r:id="rId14"/>
          <w:footerReference w:type="default" r:id="rId15"/>
          <w:headerReference w:type="first" r:id="rId16"/>
          <w:footerReference w:type="first" r:id="rId17"/>
          <w:pgSz w:w="11900" w:h="16840" w:code="9"/>
          <w:pgMar w:top="2977" w:right="833" w:bottom="1701" w:left="1418" w:header="0" w:footer="742" w:gutter="0"/>
          <w:cols w:space="708"/>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744F2F">
      <w:pPr>
        <w:pStyle w:val="MMKurzprofil"/>
        <w:rPr>
          <w:rFonts w:cs="Times New Roman"/>
          <w:szCs w:val="24"/>
          <w:lang w:val="en-GB"/>
        </w:rPr>
      </w:pPr>
      <w:r w:rsidRPr="00C85271">
        <w:rPr>
          <w:rFonts w:cs="Times New Roman"/>
          <w:szCs w:val="24"/>
          <w:lang w:val="en-GB"/>
        </w:rPr>
        <w:t>Sven Schmidt</w:t>
      </w:r>
    </w:p>
    <w:p w:rsidR="00744F2F" w:rsidRDefault="00744F2F" w:rsidP="00744F2F">
      <w:pPr>
        <w:pStyle w:val="MMKurzprofil"/>
        <w:rPr>
          <w:rFonts w:cs="Times New Roman"/>
          <w:szCs w:val="24"/>
          <w:lang w:val="en-GB"/>
        </w:rPr>
      </w:pPr>
      <w:r w:rsidRPr="00C85271">
        <w:rPr>
          <w:rFonts w:cs="Times New Roman"/>
          <w:szCs w:val="24"/>
          <w:lang w:val="en-GB"/>
        </w:rPr>
        <w:t>Corporate Public &amp; Media Relations</w:t>
      </w:r>
    </w:p>
    <w:p w:rsidR="00744F2F" w:rsidRPr="00C85271" w:rsidRDefault="00744F2F" w:rsidP="00744F2F">
      <w:pPr>
        <w:pStyle w:val="MMKurzprofil"/>
        <w:rPr>
          <w:rFonts w:cs="Times New Roman"/>
          <w:szCs w:val="24"/>
          <w:lang w:val="en-GB"/>
        </w:rPr>
      </w:pPr>
      <w:r>
        <w:rPr>
          <w:rFonts w:cs="Times New Roman"/>
          <w:szCs w:val="24"/>
          <w:lang w:val="en-GB"/>
        </w:rPr>
        <w:t>LEONI AG</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744F2F" w:rsidRPr="00C85271" w:rsidRDefault="00744F2F" w:rsidP="00744F2F">
      <w:pPr>
        <w:pStyle w:val="MMKurzprofil"/>
        <w:tabs>
          <w:tab w:val="clear" w:pos="8505"/>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744F2F" w:rsidRPr="00744F2F" w:rsidRDefault="00744F2F" w:rsidP="00744F2F">
      <w:pPr>
        <w:pStyle w:val="MMKurzprofil"/>
        <w:tabs>
          <w:tab w:val="clear" w:pos="8505"/>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8" w:history="1">
        <w:r w:rsidRPr="00C85271">
          <w:rPr>
            <w:rStyle w:val="Hyperlink"/>
            <w:rFonts w:cs="Times New Roman"/>
            <w:szCs w:val="24"/>
            <w:lang w:val="en-GB"/>
          </w:rPr>
          <w:t>presse@leoni.com</w:t>
        </w:r>
      </w:hyperlink>
    </w:p>
    <w:sectPr w:rsidR="00744F2F" w:rsidRPr="00744F2F" w:rsidSect="00744F2F">
      <w:headerReference w:type="default" r:id="rId19"/>
      <w:footerReference w:type="default" r:id="rId20"/>
      <w:headerReference w:type="first" r:id="rId21"/>
      <w:footerReference w:type="first" r:id="rId22"/>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9E1E09">
      <w:rPr>
        <w:rStyle w:val="Seitenzahl"/>
        <w:rFonts w:ascii="Arial" w:hAnsi="Arial"/>
        <w:i/>
        <w:noProof/>
        <w:sz w:val="16"/>
      </w:rPr>
      <w:t>4</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9E1E09">
      <w:rPr>
        <w:rStyle w:val="Seitenzahl"/>
        <w:rFonts w:ascii="Arial" w:hAnsi="Arial"/>
        <w:i/>
        <w:noProof/>
        <w:sz w:val="16"/>
      </w:rPr>
      <w:t>4</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B84EE5">
      <w:rPr>
        <w:rStyle w:val="Seitenzahl"/>
        <w:rFonts w:ascii="Arial" w:hAnsi="Arial"/>
        <w:i/>
        <w:noProof/>
        <w:sz w:val="16"/>
      </w:rPr>
      <w:t>5</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9E1E09">
      <w:rPr>
        <w:rStyle w:val="Seitenzahl"/>
        <w:rFonts w:ascii="Arial" w:hAnsi="Arial"/>
        <w:i/>
        <w:noProof/>
        <w:sz w:val="16"/>
      </w:rPr>
      <w:t>4</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9E1E09">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744F2F" w:rsidP="008F70BC">
    <w:pPr>
      <w:spacing w:line="360" w:lineRule="auto"/>
      <w:ind w:right="1429"/>
      <w:rPr>
        <w:rFonts w:ascii="Verdana" w:hAnsi="Verdana"/>
        <w:sz w:val="20"/>
      </w:rPr>
    </w:pPr>
    <w:r>
      <w:rPr>
        <w:rFonts w:ascii="Arial" w:hAnsi="Arial"/>
        <w:b/>
        <w:noProof/>
        <w:sz w:val="20"/>
      </w:rPr>
      <w:t>MEDIA</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9E1E09">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9E1E09" w:rsidP="00F65C50">
    <w:pPr>
      <w:pStyle w:val="Kopfzeile"/>
      <w:tabs>
        <w:tab w:val="clear" w:pos="9072"/>
        <w:tab w:val="right" w:pos="9639"/>
      </w:tabs>
      <w:rPr>
        <w:rFonts w:ascii="Verdana" w:hAnsi="Verdana"/>
        <w:sz w:val="20"/>
      </w:rPr>
    </w:pPr>
  </w:p>
  <w:p w:rsidR="008F37D5" w:rsidRDefault="009E1E09" w:rsidP="00F65C50">
    <w:pPr>
      <w:pStyle w:val="Kopfzeile"/>
      <w:tabs>
        <w:tab w:val="clear" w:pos="9072"/>
        <w:tab w:val="right" w:pos="9639"/>
      </w:tabs>
      <w:rPr>
        <w:rFonts w:ascii="Verdana" w:hAnsi="Verdana"/>
        <w:sz w:val="20"/>
      </w:rPr>
    </w:pPr>
  </w:p>
  <w:p w:rsidR="008F37D5" w:rsidRPr="00F17738" w:rsidRDefault="009E1E09"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rsidR="008F37D5" w:rsidRDefault="009E1E09"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9E1E09">
    <w:pPr>
      <w:pStyle w:val="Kopfzeile"/>
      <w:tabs>
        <w:tab w:val="clear" w:pos="9072"/>
        <w:tab w:val="right" w:pos="9639"/>
      </w:tabs>
      <w:rPr>
        <w:rFonts w:ascii="Verdana" w:hAnsi="Verdana"/>
        <w:sz w:val="20"/>
      </w:rPr>
    </w:pPr>
  </w:p>
  <w:p w:rsidR="008F37D5" w:rsidRDefault="009E1E09">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9E1E09">
    <w:pPr>
      <w:pStyle w:val="Kopfzeile"/>
      <w:ind w:right="12"/>
      <w:rPr>
        <w:rFonts w:ascii="Verdana" w:hAnsi="Verdana"/>
        <w:sz w:val="20"/>
      </w:rPr>
    </w:pPr>
  </w:p>
  <w:p w:rsidR="008F37D5" w:rsidRDefault="009E1E09">
    <w:pPr>
      <w:pStyle w:val="Kopfzeile"/>
      <w:ind w:right="12"/>
      <w:rPr>
        <w:rFonts w:ascii="Verdana" w:hAnsi="Verdana"/>
        <w:sz w:val="20"/>
      </w:rPr>
    </w:pPr>
  </w:p>
  <w:p w:rsidR="008F37D5" w:rsidRDefault="009E1E09">
    <w:pPr>
      <w:pStyle w:val="Kopfzeile"/>
      <w:ind w:right="12"/>
      <w:rPr>
        <w:rFonts w:ascii="Verdana" w:hAnsi="Verdana"/>
        <w:sz w:val="20"/>
      </w:rPr>
    </w:pPr>
  </w:p>
  <w:p w:rsidR="008F37D5" w:rsidRDefault="009E1E09">
    <w:pPr>
      <w:pStyle w:val="Kopfzeile"/>
      <w:ind w:right="12"/>
      <w:rPr>
        <w:rFonts w:ascii="Verdana" w:hAnsi="Verdana"/>
        <w:sz w:val="20"/>
      </w:rPr>
    </w:pPr>
  </w:p>
  <w:p w:rsidR="008F37D5" w:rsidRDefault="009E1E09">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60288;mso-position-horizontal-relative:margin;mso-position-vertical-relative:margin" o:allowoverlap="f">
          <v:imagedata r:id="rId1" o:title=""/>
          <w10:wrap anchorx="margin" anchory="margin"/>
        </v:shape>
      </w:pict>
    </w:r>
  </w:p>
  <w:p w:rsidR="008F37D5" w:rsidRDefault="009E1E09">
    <w:pPr>
      <w:pStyle w:val="Kopfzeile"/>
      <w:ind w:right="12"/>
      <w:rPr>
        <w:rFonts w:ascii="Verdana" w:hAnsi="Verdana"/>
        <w:sz w:val="20"/>
      </w:rPr>
    </w:pPr>
  </w:p>
  <w:p w:rsidR="008F37D5" w:rsidRDefault="009E1E09">
    <w:pPr>
      <w:pStyle w:val="Kopfzeile"/>
      <w:ind w:right="12"/>
      <w:rPr>
        <w:rFonts w:ascii="Verdana" w:hAnsi="Verdana"/>
        <w:sz w:val="20"/>
      </w:rPr>
    </w:pPr>
  </w:p>
  <w:p w:rsidR="008F37D5" w:rsidRDefault="009E1E09">
    <w:pPr>
      <w:pStyle w:val="Kopfzeile"/>
      <w:ind w:right="12"/>
      <w:rPr>
        <w:rFonts w:ascii="Verdana" w:hAnsi="Verdana"/>
        <w:sz w:val="20"/>
      </w:rPr>
    </w:pPr>
  </w:p>
  <w:p w:rsidR="008F37D5" w:rsidRDefault="009E1E09">
    <w:pPr>
      <w:pStyle w:val="Kopfzeile"/>
      <w:ind w:right="12"/>
      <w:rPr>
        <w:rFonts w:ascii="Verdana" w:hAnsi="Verdana"/>
        <w:sz w:val="20"/>
      </w:rPr>
    </w:pPr>
  </w:p>
  <w:p w:rsidR="008F37D5" w:rsidRDefault="009E1E09">
    <w:pPr>
      <w:pStyle w:val="Kopfzeile"/>
      <w:ind w:right="12"/>
      <w:rPr>
        <w:rFonts w:ascii="Verdana" w:hAnsi="Verdana"/>
        <w:sz w:val="20"/>
      </w:rPr>
    </w:pPr>
  </w:p>
  <w:p w:rsidR="008F37D5" w:rsidRDefault="009E1E09">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33345"/>
    <w:rsid w:val="000453F9"/>
    <w:rsid w:val="00083B36"/>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287E"/>
    <w:rsid w:val="00533F65"/>
    <w:rsid w:val="005346BE"/>
    <w:rsid w:val="00541D3C"/>
    <w:rsid w:val="00543110"/>
    <w:rsid w:val="00543C34"/>
    <w:rsid w:val="005448AB"/>
    <w:rsid w:val="00547D6D"/>
    <w:rsid w:val="005712FF"/>
    <w:rsid w:val="005A1926"/>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63E80"/>
    <w:rsid w:val="00765E37"/>
    <w:rsid w:val="00772C01"/>
    <w:rsid w:val="007747B6"/>
    <w:rsid w:val="00783A5E"/>
    <w:rsid w:val="007864F1"/>
    <w:rsid w:val="00786FF2"/>
    <w:rsid w:val="00787B3E"/>
    <w:rsid w:val="00791E09"/>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E1E09"/>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A09F4"/>
    <w:rsid w:val="00AA2A8D"/>
    <w:rsid w:val="00AC2AE0"/>
    <w:rsid w:val="00AC7A23"/>
    <w:rsid w:val="00AD3E26"/>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84EE5"/>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86DEB"/>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744F2F"/>
    <w:pPr>
      <w:tabs>
        <w:tab w:val="left" w:pos="851"/>
        <w:tab w:val="left" w:pos="8505"/>
      </w:tabs>
      <w:ind w:right="501"/>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image" Target="media/image2.png"/><Relationship Id="rId18" Type="http://schemas.openxmlformats.org/officeDocument/2006/relationships/hyperlink" Target="mailto:presse@leoni.com"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facebook.com/pages/LEONI-Group-official-profile/19314662739175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eoni.com/?q2-2013&amp;L=1" TargetMode="External"/><Relationship Id="rId14" Type="http://schemas.openxmlformats.org/officeDocument/2006/relationships/header" Target="head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7531</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Medienmitteilungen</vt:lpstr>
      <vt:lpstr>Media Relations Medienmitteilungen</vt:lpstr>
    </vt:vector>
  </TitlesOfParts>
  <Manager>Sven Schmidt</Manager>
  <Company>LEONI</Company>
  <LinksUpToDate>false</LinksUpToDate>
  <CharactersWithSpaces>8709</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4</cp:revision>
  <cp:lastPrinted>2013-08-09T11:46:00Z</cp:lastPrinted>
  <dcterms:created xsi:type="dcterms:W3CDTF">2013-08-09T11:38:00Z</dcterms:created>
  <dcterms:modified xsi:type="dcterms:W3CDTF">2013-08-09T11:46:00Z</dcterms:modified>
</cp:coreProperties>
</file>