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66E8E" w14:textId="5A8BB189" w:rsidR="006E0029" w:rsidRPr="00441012" w:rsidRDefault="00E436DA" w:rsidP="00D47FA5">
      <w:pPr>
        <w:pStyle w:val="MMU1"/>
      </w:pPr>
      <w:r>
        <w:t xml:space="preserve">Leoni </w:t>
      </w:r>
      <w:r w:rsidR="00C91CC2">
        <w:t xml:space="preserve">steigert </w:t>
      </w:r>
      <w:r w:rsidR="008239E1">
        <w:t xml:space="preserve">Umsatz im </w:t>
      </w:r>
      <w:r w:rsidR="00C91CC2">
        <w:t xml:space="preserve">ersten </w:t>
      </w:r>
      <w:r w:rsidR="00B170EF">
        <w:t>Halbjahr 2014 auf über 2 Mrd. Euro</w:t>
      </w:r>
    </w:p>
    <w:p w14:paraId="4CAC1B8C" w14:textId="42D1DDD8" w:rsidR="003F74D0" w:rsidRPr="006F0BE8" w:rsidRDefault="008239E1" w:rsidP="006F0BE8">
      <w:pPr>
        <w:pStyle w:val="MMU2"/>
      </w:pPr>
      <w:r>
        <w:t xml:space="preserve">Konzernergebnis wächst </w:t>
      </w:r>
      <w:r w:rsidR="00BA0111">
        <w:t xml:space="preserve">trotz Belastung durch hohe Vorleistungen </w:t>
      </w:r>
      <w:r>
        <w:t xml:space="preserve">um gut ein Viertel </w:t>
      </w:r>
    </w:p>
    <w:p w14:paraId="15A39553" w14:textId="0443B7BC" w:rsidR="008239E1" w:rsidRDefault="008B1883" w:rsidP="006F0BE8">
      <w:pPr>
        <w:pStyle w:val="MMVorspann"/>
      </w:pPr>
      <w:r>
        <w:t>Nürnberg</w:t>
      </w:r>
      <w:r w:rsidRPr="009A1070">
        <w:t xml:space="preserve">, </w:t>
      </w:r>
      <w:r w:rsidR="007950F6">
        <w:t>1</w:t>
      </w:r>
      <w:r w:rsidR="008239E1">
        <w:t>2. August</w:t>
      </w:r>
      <w:r w:rsidR="007950F6">
        <w:t xml:space="preserve"> </w:t>
      </w:r>
      <w:r w:rsidRPr="009A1070">
        <w:t>20</w:t>
      </w:r>
      <w:r>
        <w:t>1</w:t>
      </w:r>
      <w:r w:rsidR="003B48A6">
        <w:t>4</w:t>
      </w:r>
      <w:r w:rsidRPr="009A1070">
        <w:t xml:space="preserve"> – </w:t>
      </w:r>
      <w:r w:rsidR="007950F6">
        <w:t xml:space="preserve">Die </w:t>
      </w:r>
      <w:r>
        <w:t>Leoni</w:t>
      </w:r>
      <w:r w:rsidR="007950F6">
        <w:t xml:space="preserve"> AG </w:t>
      </w:r>
      <w:r w:rsidR="008239E1">
        <w:t xml:space="preserve">konnte ihren Konzernumsatz in den ersten sechs Monaten 2014 gegenüber dem entsprechenden Vorjahreszeitraum um 3,5 Prozent auf 2.039,6 Mio. Euro steigern (Vorjahr: 1.970,0 Mio. Euro) und damit erstmals </w:t>
      </w:r>
      <w:r w:rsidR="005F57DF">
        <w:t xml:space="preserve">zur Jahresmitte </w:t>
      </w:r>
      <w:r w:rsidR="008239E1">
        <w:t xml:space="preserve">die 2 Mrd. Euro-Marke überschreiten. </w:t>
      </w:r>
      <w:r w:rsidR="003B7E2B">
        <w:t xml:space="preserve">Im zweiten Quartal </w:t>
      </w:r>
      <w:r w:rsidR="008239E1">
        <w:t xml:space="preserve">erhöhte sich das Geschäftsvolumen </w:t>
      </w:r>
      <w:r w:rsidR="003B7E2B">
        <w:t xml:space="preserve">des </w:t>
      </w:r>
      <w:r w:rsidR="003B7E2B" w:rsidRPr="0099285A">
        <w:t>führende</w:t>
      </w:r>
      <w:r w:rsidR="003B7E2B">
        <w:t>n</w:t>
      </w:r>
      <w:r w:rsidR="003B7E2B" w:rsidRPr="0099285A">
        <w:t xml:space="preserve"> </w:t>
      </w:r>
      <w:r w:rsidR="003B7E2B">
        <w:t xml:space="preserve">europäischen Anbieters von </w:t>
      </w:r>
      <w:r w:rsidR="003B7E2B" w:rsidRPr="0099285A">
        <w:t>Kabel</w:t>
      </w:r>
      <w:r w:rsidR="003B7E2B">
        <w:t>n und Kabels</w:t>
      </w:r>
      <w:r w:rsidR="003B7E2B" w:rsidRPr="0099285A">
        <w:t>ystem</w:t>
      </w:r>
      <w:r w:rsidR="003B7E2B">
        <w:t>en</w:t>
      </w:r>
      <w:r w:rsidR="003B7E2B" w:rsidRPr="0099285A">
        <w:t xml:space="preserve"> für die Automobil</w:t>
      </w:r>
      <w:r w:rsidR="003B7E2B">
        <w:t>branche</w:t>
      </w:r>
      <w:r w:rsidR="003B7E2B" w:rsidRPr="0099285A">
        <w:t xml:space="preserve"> und weitere Industrien</w:t>
      </w:r>
      <w:r w:rsidR="003B7E2B">
        <w:t xml:space="preserve"> </w:t>
      </w:r>
      <w:r w:rsidR="008239E1">
        <w:t xml:space="preserve">gegenüber der Vorjahresperiode um rund 1 Prozent auf 1.019,4 Mio. Euro (Vorjahr: 1.011,0 Mio. Euro). </w:t>
      </w:r>
      <w:r w:rsidR="004C2B81">
        <w:t xml:space="preserve">Die Basis für den guten Geschäftsverlauf bildete der unverändert </w:t>
      </w:r>
      <w:r w:rsidR="005F57DF">
        <w:t>große</w:t>
      </w:r>
      <w:r w:rsidR="00BA0111">
        <w:t>,</w:t>
      </w:r>
      <w:r w:rsidR="004C2B81">
        <w:t xml:space="preserve"> weltweite Bedarf für Kabel und </w:t>
      </w:r>
      <w:r w:rsidR="00A00430">
        <w:t>B</w:t>
      </w:r>
      <w:r w:rsidR="004C2B81">
        <w:t>ordnetz-Systeme de</w:t>
      </w:r>
      <w:r w:rsidR="00BA0111">
        <w:t>s</w:t>
      </w:r>
      <w:r w:rsidR="004C2B81">
        <w:t xml:space="preserve"> Automobil</w:t>
      </w:r>
      <w:r w:rsidR="00BA0111">
        <w:t>sektors</w:t>
      </w:r>
      <w:r w:rsidR="004C2B81">
        <w:t xml:space="preserve">. Positive Impulse erhielt Leoni außerdem von der Konjunkturerholung in Europa, die zu einer Nachfragebelebung in vielen industriellen Abnehmerbranchen führte. </w:t>
      </w:r>
    </w:p>
    <w:p w14:paraId="67AE92F9" w14:textId="08389205" w:rsidR="004C2B81" w:rsidRDefault="004C2B81" w:rsidP="00E564A7">
      <w:pPr>
        <w:pStyle w:val="MMFlietext"/>
      </w:pPr>
      <w:r w:rsidRPr="00E564A7">
        <w:t>Das Konzernergebnis vor Zinsen und Steuern (EBIT) nahm im gesamten ersten Halbjahr 2014 um etwa 26 Prozent auf 97,</w:t>
      </w:r>
      <w:r w:rsidR="00F35BF2">
        <w:t>9</w:t>
      </w:r>
      <w:r w:rsidRPr="00E564A7">
        <w:t xml:space="preserve"> Mio. Euro zu (Vorjahr: 77,8 Mio. Euro). Hiervon entfielen 47,3 Mio. Euro auf das zweite Quartal (Vorjahr: 39,3 Mio. Euro). </w:t>
      </w:r>
      <w:r w:rsidR="00E564A7" w:rsidRPr="00E564A7">
        <w:t>D</w:t>
      </w:r>
      <w:r w:rsidR="003B7E2B">
        <w:t>abei w</w:t>
      </w:r>
      <w:r w:rsidR="00DB7E41">
        <w:t>urde</w:t>
      </w:r>
      <w:r w:rsidR="003B7E2B">
        <w:t xml:space="preserve">n im </w:t>
      </w:r>
      <w:r w:rsidR="003B7E2B" w:rsidRPr="00E564A7">
        <w:t xml:space="preserve">Berichtszeitraum umfangreiche Vorleistungen für Neuprojekte mit der Automobilindustrie </w:t>
      </w:r>
      <w:r w:rsidR="003B7E2B">
        <w:t xml:space="preserve">verkraftet. Die </w:t>
      </w:r>
      <w:r w:rsidRPr="00E564A7">
        <w:t>Vorjahres</w:t>
      </w:r>
      <w:r w:rsidR="00E564A7" w:rsidRPr="00E564A7">
        <w:t>werte</w:t>
      </w:r>
      <w:r w:rsidRPr="00E564A7">
        <w:t xml:space="preserve"> </w:t>
      </w:r>
      <w:r w:rsidR="003B7E2B">
        <w:t xml:space="preserve">enthielten dagegen </w:t>
      </w:r>
      <w:r w:rsidRPr="00E564A7">
        <w:t>hohe Restrukturie</w:t>
      </w:r>
      <w:r w:rsidR="003B7E2B">
        <w:t>rungsaufwendungen für Maßnahmen</w:t>
      </w:r>
      <w:r w:rsidRPr="00E564A7">
        <w:t xml:space="preserve">, die sich 2014 positiv auf die Ertragslage auswirkten. </w:t>
      </w:r>
      <w:r w:rsidR="00E564A7" w:rsidRPr="00E564A7">
        <w:t>Der Konzernüberschuss nach Steuern legte im ersten Halbjahr um gut 33 Prozent</w:t>
      </w:r>
      <w:r w:rsidR="00F35BF2">
        <w:t xml:space="preserve"> </w:t>
      </w:r>
      <w:r w:rsidR="00E564A7" w:rsidRPr="00E564A7">
        <w:t>auf 61,4 Mio. Euro zu</w:t>
      </w:r>
      <w:r w:rsidR="00F35BF2">
        <w:t xml:space="preserve"> (Vorjahr: 46,1 Mio. Euro). </w:t>
      </w:r>
    </w:p>
    <w:p w14:paraId="1765C648" w14:textId="78D12136" w:rsidR="00E564A7" w:rsidRPr="009A680F" w:rsidRDefault="00E564A7" w:rsidP="000F02CC">
      <w:pPr>
        <w:pStyle w:val="MMZwischenberschrift"/>
      </w:pPr>
      <w:r w:rsidRPr="009A680F">
        <w:t xml:space="preserve">Belegschaft </w:t>
      </w:r>
      <w:r w:rsidR="000F02CC" w:rsidRPr="009A680F">
        <w:t xml:space="preserve">vergrößert </w:t>
      </w:r>
      <w:r w:rsidRPr="009A680F">
        <w:t xml:space="preserve">und Investitionen </w:t>
      </w:r>
      <w:r w:rsidR="000F02CC">
        <w:t>erhöht</w:t>
      </w:r>
    </w:p>
    <w:p w14:paraId="1D63F792" w14:textId="0325222C" w:rsidR="009A680F" w:rsidRDefault="00E564A7" w:rsidP="00E564A7">
      <w:pPr>
        <w:pStyle w:val="MMFlietext"/>
      </w:pPr>
      <w:r>
        <w:t>Die Vorbereitung von Projekt</w:t>
      </w:r>
      <w:r w:rsidR="009A680F">
        <w:t>a</w:t>
      </w:r>
      <w:r>
        <w:t xml:space="preserve">nläufen und die anhaltend </w:t>
      </w:r>
      <w:r w:rsidR="005F57DF">
        <w:t>starke</w:t>
      </w:r>
      <w:r>
        <w:t xml:space="preserve"> Nachfrage führten </w:t>
      </w:r>
      <w:r w:rsidR="009A680F">
        <w:t xml:space="preserve">bei Leoni </w:t>
      </w:r>
      <w:r>
        <w:t xml:space="preserve">auch zu Neueinstellungen und deutlich </w:t>
      </w:r>
      <w:r w:rsidR="000F02CC">
        <w:t xml:space="preserve">gestiegenen </w:t>
      </w:r>
      <w:r>
        <w:t>Investitionen: Die Za</w:t>
      </w:r>
      <w:r w:rsidR="009A680F">
        <w:t>h</w:t>
      </w:r>
      <w:r>
        <w:t xml:space="preserve">l der Mitarbeiter erhöhte sich im ersten Halbjahr 2014 </w:t>
      </w:r>
      <w:r w:rsidR="009A680F">
        <w:t>konzernweit um 3.980 auf 65.571 Personen. Der Stellenau</w:t>
      </w:r>
      <w:r w:rsidR="004152A9">
        <w:t>f</w:t>
      </w:r>
      <w:r w:rsidR="009A680F">
        <w:t xml:space="preserve">bau fand vor allem </w:t>
      </w:r>
      <w:r w:rsidR="009A680F">
        <w:lastRenderedPageBreak/>
        <w:t xml:space="preserve">in </w:t>
      </w:r>
      <w:r w:rsidR="003B7E2B">
        <w:t xml:space="preserve">Amerika, </w:t>
      </w:r>
      <w:r w:rsidR="009A680F">
        <w:t>Asien,</w:t>
      </w:r>
      <w:r w:rsidR="00A00430">
        <w:t xml:space="preserve"> Nordafrika</w:t>
      </w:r>
      <w:r w:rsidR="009A680F">
        <w:t xml:space="preserve"> und Osteuropa statt, aber auch in Deutschland wuchs die Belegschaft auf 4.274 Beschäftigte (31. Dezember 2013: 4.222). Die Investitionen </w:t>
      </w:r>
      <w:r w:rsidR="000F02CC">
        <w:t>kletterten</w:t>
      </w:r>
      <w:r w:rsidR="009A680F">
        <w:t xml:space="preserve"> in den ersten sechs Monaten 2014 um rund 43 Prozent auf 89,2 Mio. Euro (Vorjahr: 62,5 Mio. Euro) und betrafen hauptsächlich den Auf- und Ausbau der Produktionskapazitäten </w:t>
      </w:r>
      <w:r w:rsidR="00A00430">
        <w:t xml:space="preserve">in </w:t>
      </w:r>
      <w:r w:rsidR="009A680F">
        <w:t xml:space="preserve">China, </w:t>
      </w:r>
      <w:r w:rsidR="00F35BF2">
        <w:t xml:space="preserve">Deutschland, </w:t>
      </w:r>
      <w:r w:rsidR="009A680F">
        <w:t xml:space="preserve">Mexiko und verschiedenen osteuropäischen Ländern. </w:t>
      </w:r>
    </w:p>
    <w:p w14:paraId="6A74EB96" w14:textId="509046CB" w:rsidR="004F499C" w:rsidRPr="001877AF" w:rsidRDefault="000F02CC" w:rsidP="00977E9C">
      <w:pPr>
        <w:pStyle w:val="MMZwischenberschrift"/>
      </w:pPr>
      <w:proofErr w:type="spellStart"/>
      <w:r>
        <w:t>Wiring</w:t>
      </w:r>
      <w:proofErr w:type="spellEnd"/>
      <w:r>
        <w:t xml:space="preserve"> Systems: Erwartungsgemäße Belastung durch </w:t>
      </w:r>
      <w:r w:rsidR="003B7E2B">
        <w:t xml:space="preserve">Projektstarts </w:t>
      </w:r>
    </w:p>
    <w:p w14:paraId="67CE8EF5" w14:textId="1A6D2407" w:rsidR="002B59F8" w:rsidRDefault="009A680F" w:rsidP="00E564A7">
      <w:pPr>
        <w:pStyle w:val="MMFlietext"/>
      </w:pPr>
      <w:r>
        <w:t>D</w:t>
      </w:r>
      <w:r w:rsidR="006D0285">
        <w:t xml:space="preserve">er Umsatz </w:t>
      </w:r>
      <w:r w:rsidR="008B6D44">
        <w:t xml:space="preserve">mit Bordnetz-Systemen und Kabelsätzen </w:t>
      </w:r>
      <w:r>
        <w:t>des</w:t>
      </w:r>
      <w:r w:rsidR="006D0285">
        <w:t xml:space="preserve"> Unternehmensbereich</w:t>
      </w:r>
      <w:r>
        <w:t>s</w:t>
      </w:r>
      <w:r w:rsidR="006D0285">
        <w:t xml:space="preserve"> </w:t>
      </w:r>
      <w:proofErr w:type="spellStart"/>
      <w:r w:rsidR="006D0285">
        <w:t>Wiring</w:t>
      </w:r>
      <w:proofErr w:type="spellEnd"/>
      <w:r w:rsidR="006D0285">
        <w:t xml:space="preserve"> Systems </w:t>
      </w:r>
      <w:r>
        <w:t xml:space="preserve">nahm </w:t>
      </w:r>
      <w:r w:rsidR="006E49A6">
        <w:t xml:space="preserve">im ersten Halbjahr 2014 um rund 2 Prozent auf 1.195,4 Mio. Euro zu (Vorjahr: </w:t>
      </w:r>
      <w:r w:rsidR="00504472">
        <w:t>1.175,4</w:t>
      </w:r>
      <w:r w:rsidR="006E49A6">
        <w:t xml:space="preserve"> Mio. Euro). Hierzu trug das zweite Quartal 597,8 Mio. Euro bei </w:t>
      </w:r>
      <w:r w:rsidR="00A00430">
        <w:t xml:space="preserve">(Vorjahr: </w:t>
      </w:r>
      <w:r w:rsidR="006E49A6">
        <w:t>607,6 Mio. Euro</w:t>
      </w:r>
      <w:r w:rsidR="00A00430">
        <w:t>)</w:t>
      </w:r>
      <w:r w:rsidR="006E49A6">
        <w:t>. Besonders gut entwickelte sich der Umsatz mit der internationalen Nutzfahrzeug- und der Zulieferindustrie. Aufgrund verschärfter Abgasvorschriften in der EU und in den USA fragten Lkw-Hersteller verstärkt komplexe Motorkabelsätze nach. Gewachsen ist auch das Geschäftsvolumen mit der exportstark</w:t>
      </w:r>
      <w:r w:rsidR="00F35BF2">
        <w:t>en deutschen Automobilindustrie</w:t>
      </w:r>
      <w:r w:rsidR="006E49A6">
        <w:t>. D</w:t>
      </w:r>
      <w:r w:rsidR="002B59F8">
        <w:t xml:space="preserve">agegen kam es durch </w:t>
      </w:r>
      <w:r w:rsidR="006E49A6">
        <w:t xml:space="preserve">Modellwechsel bei verschiedenen </w:t>
      </w:r>
      <w:r w:rsidR="002B59F8">
        <w:t xml:space="preserve">anderen </w:t>
      </w:r>
      <w:r w:rsidR="006E49A6">
        <w:t xml:space="preserve">europäischen Pkw-Produzenten </w:t>
      </w:r>
      <w:r w:rsidR="00F35BF2">
        <w:t xml:space="preserve">temporär </w:t>
      </w:r>
      <w:r w:rsidR="00A00430">
        <w:t>zu</w:t>
      </w:r>
      <w:r w:rsidR="002B59F8">
        <w:t xml:space="preserve"> </w:t>
      </w:r>
      <w:r w:rsidR="003B7E2B">
        <w:t xml:space="preserve">planmäßigen </w:t>
      </w:r>
      <w:r w:rsidR="002B59F8">
        <w:t xml:space="preserve">Umsatzrückgängen. </w:t>
      </w:r>
    </w:p>
    <w:p w14:paraId="045F3D13" w14:textId="529572A5" w:rsidR="00D55D80" w:rsidRDefault="002B59F8" w:rsidP="00E564A7">
      <w:pPr>
        <w:pStyle w:val="MMFlietext"/>
      </w:pPr>
      <w:r>
        <w:t xml:space="preserve">Die Vielzahl an Neu- und Folgeaufträgen aus der Fahrzeugindustrie führte in den vergangenen Monaten zu zahlreichen </w:t>
      </w:r>
      <w:r w:rsidR="000F02CC">
        <w:t>Pro</w:t>
      </w:r>
      <w:r w:rsidR="00957EB4">
        <w:t>duktions</w:t>
      </w:r>
      <w:r w:rsidR="000F02CC">
        <w:t xml:space="preserve">vorbereitungen </w:t>
      </w:r>
      <w:r w:rsidR="00F35BF2">
        <w:t xml:space="preserve">und </w:t>
      </w:r>
      <w:r w:rsidR="000F02CC">
        <w:br/>
        <w:t xml:space="preserve">-anläufen, </w:t>
      </w:r>
      <w:r>
        <w:t xml:space="preserve">die das Ergebnis </w:t>
      </w:r>
      <w:r w:rsidR="000F02CC">
        <w:t>des</w:t>
      </w:r>
      <w:r>
        <w:t xml:space="preserve"> Unternehmensbereich</w:t>
      </w:r>
      <w:r w:rsidR="000F02CC">
        <w:t>s</w:t>
      </w:r>
      <w:r>
        <w:t xml:space="preserve"> </w:t>
      </w:r>
      <w:r w:rsidR="003B7E2B">
        <w:t xml:space="preserve">erwartungsgemäß </w:t>
      </w:r>
      <w:r>
        <w:t xml:space="preserve">belasteten: Im zweiten Quartal 2014 belief sich das Segment-EBIT auf 26,3 Mio. Euro nach 34,6 Mio. Euro im Vergleichszeitraum 2013. </w:t>
      </w:r>
      <w:r w:rsidR="003B7E2B">
        <w:t>Wegen</w:t>
      </w:r>
      <w:r>
        <w:t xml:space="preserve"> der starken Entwicklung in den ersten Monaten des laufenden Jahres blieb das Halbjahres-EBIT mit 58,0 Mio. Euro nahezu stabil (Vorjahr: </w:t>
      </w:r>
      <w:r w:rsidR="00504472">
        <w:t>58,9</w:t>
      </w:r>
      <w:r>
        <w:t xml:space="preserve"> Mio. Euro).</w:t>
      </w:r>
    </w:p>
    <w:p w14:paraId="2F07CD3E" w14:textId="4A5BF816" w:rsidR="00F35BF2" w:rsidRDefault="002B59F8" w:rsidP="00E564A7">
      <w:pPr>
        <w:pStyle w:val="MMFlietext"/>
      </w:pPr>
      <w:r>
        <w:t xml:space="preserve">Auf Basis des unverändert gut gefüllten Auftragsbuchs stehen auch im zweiten Halbjahr </w:t>
      </w:r>
      <w:r w:rsidR="00957EB4">
        <w:t>weitere</w:t>
      </w:r>
      <w:r>
        <w:t xml:space="preserve"> Projekt</w:t>
      </w:r>
      <w:r w:rsidR="00270323">
        <w:t>starts</w:t>
      </w:r>
      <w:r w:rsidR="00A00430">
        <w:t xml:space="preserve"> an, insbesondere</w:t>
      </w:r>
      <w:r w:rsidR="00270323">
        <w:t xml:space="preserve"> in Asien und Amerika.</w:t>
      </w:r>
    </w:p>
    <w:p w14:paraId="1C2EE24A" w14:textId="15F0A486" w:rsidR="008B6D44" w:rsidRPr="001877AF" w:rsidRDefault="008B6D44" w:rsidP="00977E9C">
      <w:pPr>
        <w:pStyle w:val="MMZwischenberschrift"/>
      </w:pPr>
      <w:proofErr w:type="spellStart"/>
      <w:r w:rsidRPr="001877AF">
        <w:t>Wire</w:t>
      </w:r>
      <w:proofErr w:type="spellEnd"/>
      <w:r w:rsidRPr="001877AF">
        <w:t xml:space="preserve"> &amp; Cable Solutions: </w:t>
      </w:r>
      <w:r w:rsidR="002B59F8">
        <w:t>D</w:t>
      </w:r>
      <w:r w:rsidR="002D7CD1">
        <w:t>eutliche Ergebnisverbesserung im 2. Quartal</w:t>
      </w:r>
    </w:p>
    <w:p w14:paraId="443911A9" w14:textId="544F1F09" w:rsidR="00D55D80" w:rsidRDefault="008B6D44" w:rsidP="00E564A7">
      <w:pPr>
        <w:pStyle w:val="MMFlietext"/>
      </w:pPr>
      <w:r>
        <w:t xml:space="preserve">Der Unternehmensbereich </w:t>
      </w:r>
      <w:proofErr w:type="spellStart"/>
      <w:r>
        <w:t>Wire</w:t>
      </w:r>
      <w:proofErr w:type="spellEnd"/>
      <w:r>
        <w:t xml:space="preserve"> &amp; Cable Solutions </w:t>
      </w:r>
      <w:r w:rsidR="002B59F8">
        <w:t xml:space="preserve">konnte seinen </w:t>
      </w:r>
      <w:r>
        <w:t>Umsatz i</w:t>
      </w:r>
      <w:r w:rsidR="0051560E">
        <w:t>m</w:t>
      </w:r>
      <w:r>
        <w:t xml:space="preserve"> </w:t>
      </w:r>
      <w:r w:rsidR="002B59F8">
        <w:t xml:space="preserve">zweiten </w:t>
      </w:r>
      <w:r>
        <w:t xml:space="preserve">Quartal </w:t>
      </w:r>
      <w:r w:rsidR="00340439">
        <w:t xml:space="preserve">2014 </w:t>
      </w:r>
      <w:r>
        <w:t xml:space="preserve">um </w:t>
      </w:r>
      <w:r w:rsidR="002B59F8">
        <w:t xml:space="preserve">4,5 Prozent auf 421,6 Mio. Euro (Vorjahr: 403,4 Mio. Euro) und im gesamten ersten Halbjahr um gut 6 Prozent auf 844,2 Mio. Euro </w:t>
      </w:r>
      <w:r w:rsidR="002B59F8">
        <w:lastRenderedPageBreak/>
        <w:t xml:space="preserve">(Vorjahr: </w:t>
      </w:r>
      <w:r w:rsidR="00504472">
        <w:t xml:space="preserve">794,6 </w:t>
      </w:r>
      <w:r w:rsidR="002B59F8">
        <w:t xml:space="preserve">Mio. Euro) steigern. </w:t>
      </w:r>
      <w:r w:rsidR="00340439">
        <w:t xml:space="preserve">Dabei profitierte Leoni sowohl von der weltweit anhaltend </w:t>
      </w:r>
      <w:r w:rsidR="005F57DF">
        <w:t>hohen</w:t>
      </w:r>
      <w:r w:rsidR="00340439">
        <w:t xml:space="preserve"> Nachfrage nach Automobilstandard- und </w:t>
      </w:r>
      <w:r w:rsidR="00A00430">
        <w:br/>
      </w:r>
      <w:r w:rsidR="00B83119">
        <w:t>-</w:t>
      </w:r>
      <w:proofErr w:type="spellStart"/>
      <w:r w:rsidR="00B83119">
        <w:t>s</w:t>
      </w:r>
      <w:r w:rsidR="00340439">
        <w:t>pezialleitungen</w:t>
      </w:r>
      <w:proofErr w:type="spellEnd"/>
      <w:r w:rsidR="00340439">
        <w:t xml:space="preserve"> als auch vom wachsenden </w:t>
      </w:r>
      <w:r w:rsidR="00957EB4">
        <w:t>G</w:t>
      </w:r>
      <w:r w:rsidR="00340439">
        <w:t>eschäft mit der medizintechnischen Industrie und der chinesischen Solar</w:t>
      </w:r>
      <w:r w:rsidR="00F35BF2">
        <w:t>branche</w:t>
      </w:r>
      <w:r w:rsidR="00340439">
        <w:t xml:space="preserve">. Erste Beiträge lieferte außerdem der neue Standort in Indien. Dagegen kam es bei Großprojekten mit der petrochemischen Industrie zu Verzögerungen. </w:t>
      </w:r>
    </w:p>
    <w:p w14:paraId="449D7C43" w14:textId="0CDFB83B" w:rsidR="00340439" w:rsidRDefault="00340439" w:rsidP="00E564A7">
      <w:pPr>
        <w:pStyle w:val="MMFlietext"/>
      </w:pPr>
      <w:r>
        <w:t xml:space="preserve">Das Ergebnis des Unternehmensbereichs verbesserte sich </w:t>
      </w:r>
      <w:r w:rsidR="005F57DF">
        <w:t>deutlich</w:t>
      </w:r>
      <w:r w:rsidR="003B7E2B">
        <w:t xml:space="preserve">. Neben den Umsatzzuwächsen machten sich hier </w:t>
      </w:r>
      <w:r>
        <w:t>positive Effekte aus Restrukturierungsmaßnahmen</w:t>
      </w:r>
      <w:r w:rsidR="003B7E2B">
        <w:t xml:space="preserve"> des Vorjahres bemerkbar</w:t>
      </w:r>
      <w:r>
        <w:t xml:space="preserve">, deren Umsetzung die </w:t>
      </w:r>
      <w:r w:rsidR="003B7E2B">
        <w:t xml:space="preserve">2013er </w:t>
      </w:r>
      <w:r>
        <w:t>Vergleichswerte stark belastet hatte: Im zweiten Quartal 2014 stieg das Segment-EBIT auf 21,1 Mio. Euro (Vorjahr 4,</w:t>
      </w:r>
      <w:r w:rsidR="00F35BF2">
        <w:t>7</w:t>
      </w:r>
      <w:r>
        <w:t xml:space="preserve"> Mio. Euro)</w:t>
      </w:r>
      <w:r w:rsidR="00270323">
        <w:t xml:space="preserve"> und</w:t>
      </w:r>
      <w:r>
        <w:t xml:space="preserve"> im Halb</w:t>
      </w:r>
      <w:r w:rsidR="00A078DC">
        <w:t>-</w:t>
      </w:r>
      <w:r>
        <w:t>jahr</w:t>
      </w:r>
      <w:r w:rsidR="005F57DF">
        <w:t>esvergleich</w:t>
      </w:r>
      <w:r>
        <w:t xml:space="preserve"> von 18,8 Mio. Euro auf 39</w:t>
      </w:r>
      <w:r w:rsidR="005F57DF">
        <w:t>,9 Mio. Euro</w:t>
      </w:r>
      <w:r>
        <w:t xml:space="preserve">. </w:t>
      </w:r>
    </w:p>
    <w:p w14:paraId="63A52AF8" w14:textId="0A78EA46" w:rsidR="00270323" w:rsidRDefault="00270323" w:rsidP="00E564A7">
      <w:pPr>
        <w:pStyle w:val="MMFlietext"/>
      </w:pPr>
      <w:r>
        <w:t xml:space="preserve">Aufgrund umfangreicher Neuaufträge, </w:t>
      </w:r>
      <w:r w:rsidR="00957EB4">
        <w:t xml:space="preserve">vor allem </w:t>
      </w:r>
      <w:r>
        <w:t xml:space="preserve"> aus der Automobilindustrie, werden die Kapazitäten im Unternehmensbereich </w:t>
      </w:r>
      <w:proofErr w:type="spellStart"/>
      <w:r>
        <w:t>Wire</w:t>
      </w:r>
      <w:proofErr w:type="spellEnd"/>
      <w:r>
        <w:t xml:space="preserve"> &amp; Cable Solutions auch im zweiten Halbjahr weiter ausgebaut, vor allem in China </w:t>
      </w:r>
      <w:r w:rsidR="00A00430">
        <w:t xml:space="preserve">und Mexiko. </w:t>
      </w:r>
    </w:p>
    <w:p w14:paraId="785447AC" w14:textId="3529345A" w:rsidR="00575181" w:rsidRPr="00366D0B" w:rsidRDefault="00D55D80" w:rsidP="00977E9C">
      <w:pPr>
        <w:pStyle w:val="MMZwischenberschrift"/>
      </w:pPr>
      <w:r>
        <w:t>Jahresp</w:t>
      </w:r>
      <w:r w:rsidR="00270323">
        <w:t>rognose bestätigt</w:t>
      </w:r>
    </w:p>
    <w:p w14:paraId="5767275C" w14:textId="7A2560A7" w:rsidR="000728B5" w:rsidRDefault="00270323" w:rsidP="00E564A7">
      <w:pPr>
        <w:pStyle w:val="MMFlietext"/>
      </w:pPr>
      <w:r>
        <w:t>Nach der erwartungsgemäßen Ent</w:t>
      </w:r>
      <w:r w:rsidR="000728B5">
        <w:t>wicklung i</w:t>
      </w:r>
      <w:r w:rsidR="00A00430">
        <w:t xml:space="preserve">n den </w:t>
      </w:r>
      <w:r w:rsidR="000728B5">
        <w:t xml:space="preserve">ersten </w:t>
      </w:r>
      <w:r w:rsidR="00A00430">
        <w:t>sechs Monaten</w:t>
      </w:r>
      <w:r>
        <w:t xml:space="preserve"> hält der Vorstand weiter an seiner Prognose für das </w:t>
      </w:r>
      <w:r w:rsidR="000728B5">
        <w:t xml:space="preserve">Gesamtjahr </w:t>
      </w:r>
      <w:r>
        <w:t>fest</w:t>
      </w:r>
      <w:r w:rsidR="005F57DF">
        <w:t xml:space="preserve">: </w:t>
      </w:r>
      <w:r w:rsidR="00F32737">
        <w:t xml:space="preserve">Unter der Annahme, dass aktuelle geopolitische Risiken sich nicht stärker auf die weltwirtschaftlichen Rahmenbedingungen auswirken, wird für </w:t>
      </w:r>
      <w:r w:rsidR="000728B5">
        <w:t>2014 unverändert ein Anstieg des Konzernumsatzes auf ca. 4,1 Mrd. Euro (2013: 3,9 Mrd. Euro) und ein EBIT von mehr als 200 Mio. Euro (2013: 163,1 Mio. Euro)</w:t>
      </w:r>
      <w:r w:rsidR="005F57DF">
        <w:t xml:space="preserve"> erwartet</w:t>
      </w:r>
      <w:r w:rsidR="000728B5">
        <w:t xml:space="preserve">. </w:t>
      </w:r>
    </w:p>
    <w:p w14:paraId="6327731C" w14:textId="3D477BAA" w:rsidR="00A078DC" w:rsidRPr="00F32737" w:rsidRDefault="005456EE" w:rsidP="00E564A7">
      <w:pPr>
        <w:pStyle w:val="MMFlietext"/>
        <w:rPr>
          <w:i/>
        </w:rPr>
      </w:pPr>
      <w:r w:rsidRPr="00D55D80">
        <w:rPr>
          <w:i/>
        </w:rPr>
        <w:t>(</w:t>
      </w:r>
      <w:r w:rsidR="00B83119">
        <w:rPr>
          <w:i/>
        </w:rPr>
        <w:t>5.631</w:t>
      </w:r>
      <w:r w:rsidRPr="00D55D80">
        <w:rPr>
          <w:i/>
        </w:rPr>
        <w:t xml:space="preserve"> Anschläge inkl. Leerzeichen)</w:t>
      </w:r>
    </w:p>
    <w:p w14:paraId="7B77D94D" w14:textId="77777777" w:rsidR="00A078DC" w:rsidRDefault="00A078DC" w:rsidP="00E564A7">
      <w:pPr>
        <w:pStyle w:val="MMFlietext"/>
      </w:pPr>
    </w:p>
    <w:p w14:paraId="3FD860E6" w14:textId="77777777" w:rsidR="00A078DC" w:rsidRPr="009936F9" w:rsidRDefault="00A078DC" w:rsidP="00E564A7">
      <w:pPr>
        <w:pStyle w:val="MMFlietext"/>
      </w:pPr>
    </w:p>
    <w:p w14:paraId="60F41825" w14:textId="77777777" w:rsidR="00D55D80" w:rsidRDefault="00D55D80">
      <w:pPr>
        <w:rPr>
          <w:rFonts w:ascii="Arial" w:hAnsi="Arial" w:cs="Arial"/>
          <w:b/>
          <w:color w:val="112E6B"/>
          <w:sz w:val="20"/>
          <w:szCs w:val="20"/>
        </w:rPr>
      </w:pPr>
      <w:r>
        <w:br w:type="page"/>
      </w:r>
    </w:p>
    <w:p w14:paraId="2E139E67" w14:textId="3DAE40AE" w:rsidR="000728B5" w:rsidRDefault="000728B5" w:rsidP="00D20316">
      <w:pPr>
        <w:pStyle w:val="MMKurzprofilberschrift"/>
      </w:pPr>
      <w:r>
        <w:lastRenderedPageBreak/>
        <w:t>Leoni-Konzernzahlen im Überblick</w:t>
      </w:r>
    </w:p>
    <w:tbl>
      <w:tblPr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36"/>
        <w:gridCol w:w="802"/>
        <w:gridCol w:w="803"/>
        <w:gridCol w:w="804"/>
        <w:gridCol w:w="803"/>
        <w:gridCol w:w="803"/>
        <w:gridCol w:w="804"/>
      </w:tblGrid>
      <w:tr w:rsidR="000728B5" w14:paraId="2FFA5709" w14:textId="77777777" w:rsidTr="003A2734">
        <w:tc>
          <w:tcPr>
            <w:tcW w:w="4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ACB6" w14:textId="77777777" w:rsidR="000728B5" w:rsidRDefault="000728B5">
            <w:pPr>
              <w:tabs>
                <w:tab w:val="left" w:pos="8505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Kennzahlen Konzern</w:t>
            </w:r>
          </w:p>
          <w:p w14:paraId="31DE8D0C" w14:textId="77777777" w:rsidR="000728B5" w:rsidRDefault="000728B5">
            <w:pPr>
              <w:tabs>
                <w:tab w:val="left" w:pos="850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5D169" w14:textId="77777777" w:rsidR="000728B5" w:rsidRDefault="000728B5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 Quartal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F90FF" w14:textId="77777777" w:rsidR="000728B5" w:rsidRDefault="000728B5">
            <w:pPr>
              <w:tabs>
                <w:tab w:val="left" w:pos="8505"/>
              </w:tabs>
              <w:ind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 Halbjahr</w:t>
            </w:r>
          </w:p>
        </w:tc>
      </w:tr>
      <w:tr w:rsidR="000728B5" w14:paraId="339ED2FA" w14:textId="77777777" w:rsidTr="003A2734">
        <w:tc>
          <w:tcPr>
            <w:tcW w:w="4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9CA4A" w14:textId="77777777" w:rsidR="000728B5" w:rsidRDefault="000728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024070" w14:textId="22FC5F33" w:rsidR="000728B5" w:rsidRDefault="000728B5" w:rsidP="000728B5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EF46E" w14:textId="56D62635" w:rsidR="000728B5" w:rsidRDefault="000728B5" w:rsidP="000728B5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427CF" w14:textId="77777777" w:rsidR="000728B5" w:rsidRDefault="000728B5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Veränd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7EFD1" w14:textId="2B3F7064" w:rsidR="000728B5" w:rsidRDefault="000728B5" w:rsidP="000728B5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E093" w14:textId="460F8A18" w:rsidR="000728B5" w:rsidRDefault="000728B5" w:rsidP="000728B5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F167E" w14:textId="77777777" w:rsidR="000728B5" w:rsidRDefault="000728B5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Veränd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0728B5" w14:paraId="786CA930" w14:textId="77777777" w:rsidTr="003A2734">
        <w:trPr>
          <w:trHeight w:val="284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091F7" w14:textId="2B0496F9" w:rsidR="000728B5" w:rsidRDefault="000728B5">
            <w:pPr>
              <w:tabs>
                <w:tab w:val="left" w:pos="8505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</w:rPr>
              <w:t>Umsatzerlöse [M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io. €]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BCA611" w14:textId="46DCE9D7" w:rsidR="000728B5" w:rsidRDefault="000728B5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1.019,4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BC541" w14:textId="2925299F" w:rsidR="000728B5" w:rsidRDefault="000728B5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1.011,0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AF161" w14:textId="2D874198" w:rsidR="000728B5" w:rsidRDefault="000728B5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+0,8%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AFADD" w14:textId="391A6665" w:rsidR="000728B5" w:rsidRDefault="000728B5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2.039,6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6EE51" w14:textId="51AEE3CF" w:rsidR="000728B5" w:rsidRDefault="000728B5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1.970,0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160D5" w14:textId="429CB3EC" w:rsidR="000728B5" w:rsidRDefault="000728B5" w:rsidP="004152A9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+3,5%</w:t>
            </w:r>
          </w:p>
        </w:tc>
      </w:tr>
      <w:tr w:rsidR="000728B5" w14:paraId="4B3AECE1" w14:textId="77777777" w:rsidTr="003A2734">
        <w:trPr>
          <w:trHeight w:val="284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38028" w14:textId="77777777" w:rsidR="000728B5" w:rsidRDefault="000728B5">
            <w:pPr>
              <w:tabs>
                <w:tab w:val="left" w:pos="8505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Ergebnis vor Zinsen, Steuern und Abschreibungen (EBITDA) [Mio. 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€]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788A1F" w14:textId="2403AD6E" w:rsidR="000728B5" w:rsidRDefault="000728B5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77,8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7B064" w14:textId="3CD37869" w:rsidR="000728B5" w:rsidRDefault="000728B5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69,6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699BB" w14:textId="38EC410E" w:rsidR="000728B5" w:rsidRDefault="000728B5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+11,8%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49DFC" w14:textId="44D702BD" w:rsidR="000728B5" w:rsidRDefault="000728B5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158,5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D9A8C" w14:textId="1C5B3426" w:rsidR="000728B5" w:rsidRDefault="000728B5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137,8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ECA12" w14:textId="78B817B1" w:rsidR="000728B5" w:rsidRDefault="000728B5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+15,0%</w:t>
            </w:r>
          </w:p>
        </w:tc>
      </w:tr>
      <w:tr w:rsidR="000728B5" w14:paraId="2EB39379" w14:textId="77777777" w:rsidTr="003A2734">
        <w:trPr>
          <w:trHeight w:val="284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E537F" w14:textId="77777777" w:rsidR="000728B5" w:rsidRDefault="000728B5">
            <w:pPr>
              <w:tabs>
                <w:tab w:val="left" w:pos="8505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Ergebnis vor Zinsen und Steuern (EBIT) [Mio. 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€]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F60E39" w14:textId="3C212403" w:rsidR="000728B5" w:rsidRDefault="000728B5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47,3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C6771" w14:textId="1E031AD2" w:rsidR="000728B5" w:rsidRDefault="000728B5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39,3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91F82" w14:textId="5A8891F2" w:rsidR="000728B5" w:rsidRDefault="000728B5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+20,4%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AA6AD" w14:textId="0790E288" w:rsidR="000728B5" w:rsidRDefault="000728B5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97,9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91CA0" w14:textId="133C8461" w:rsidR="000728B5" w:rsidRDefault="000728B5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77,8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27E7" w14:textId="7B98C64E" w:rsidR="000728B5" w:rsidRDefault="000728B5" w:rsidP="003A2734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+2</w:t>
            </w:r>
            <w:r w:rsidR="003A2734">
              <w:rPr>
                <w:rFonts w:ascii="Arial" w:hAnsi="Arial" w:cs="Arial"/>
                <w:sz w:val="18"/>
                <w:szCs w:val="18"/>
                <w:lang w:val="it-IT"/>
              </w:rPr>
              <w:t>5,9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%</w:t>
            </w:r>
          </w:p>
        </w:tc>
      </w:tr>
      <w:tr w:rsidR="000728B5" w14:paraId="07C2B1AE" w14:textId="77777777" w:rsidTr="003A2734">
        <w:trPr>
          <w:trHeight w:val="284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D5888" w14:textId="5391FE2E" w:rsidR="000728B5" w:rsidRDefault="000728B5">
            <w:pPr>
              <w:tabs>
                <w:tab w:val="left" w:pos="8505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Bereinigtes EBIT * [Mio. 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€]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AA2F7F" w14:textId="436D3068" w:rsidR="000728B5" w:rsidRDefault="000728B5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D1007" w14:textId="6FC71493" w:rsidR="000728B5" w:rsidRDefault="000728B5" w:rsidP="000728B5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C9DCF" w14:textId="6CD0AC7A" w:rsidR="000728B5" w:rsidRDefault="000728B5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-0,8%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EC9B1" w14:textId="5C4F3506" w:rsidR="000728B5" w:rsidRDefault="000728B5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103,8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C6DAF" w14:textId="08EDBA06" w:rsidR="000728B5" w:rsidRDefault="000728B5" w:rsidP="00A00430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94,</w:t>
            </w:r>
            <w:r w:rsidR="00A0043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89902" w14:textId="500CCA95" w:rsidR="000728B5" w:rsidRDefault="000728B5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+10,0%</w:t>
            </w:r>
          </w:p>
        </w:tc>
      </w:tr>
      <w:tr w:rsidR="000728B5" w14:paraId="5247954D" w14:textId="77777777" w:rsidTr="003A2734">
        <w:trPr>
          <w:trHeight w:val="284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70C6B" w14:textId="77777777" w:rsidR="000728B5" w:rsidRDefault="000728B5">
            <w:pPr>
              <w:tabs>
                <w:tab w:val="left" w:pos="8505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Ergebnis vor Steuern (EBT) [Mio. 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€]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144528" w14:textId="4EE6D9ED" w:rsidR="000728B5" w:rsidRDefault="000728B5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39,7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DD2AB" w14:textId="6851CB44" w:rsidR="000728B5" w:rsidRDefault="000728B5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7BA5F" w14:textId="4453E547" w:rsidR="000728B5" w:rsidRDefault="000728B5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+28,5%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59699" w14:textId="65B21B2B" w:rsidR="000728B5" w:rsidRDefault="000728B5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F1505" w14:textId="29BE2C14" w:rsidR="000728B5" w:rsidRDefault="000728B5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62573" w14:textId="486AAAE1" w:rsidR="000728B5" w:rsidRDefault="000728B5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+36,9%</w:t>
            </w:r>
          </w:p>
        </w:tc>
      </w:tr>
      <w:tr w:rsidR="000728B5" w14:paraId="1CA9AE2B" w14:textId="77777777" w:rsidTr="003A2734">
        <w:trPr>
          <w:trHeight w:val="284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793BA" w14:textId="77777777" w:rsidR="000728B5" w:rsidRDefault="000728B5">
            <w:pPr>
              <w:tabs>
                <w:tab w:val="left" w:pos="8505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Konzernüberschuss [M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io. €]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2AF780" w14:textId="0B76CC1D" w:rsidR="000728B5" w:rsidRDefault="000728B5" w:rsidP="00A00430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29,</w:t>
            </w:r>
            <w:r w:rsidR="00A0043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5B46E" w14:textId="20FF098C" w:rsidR="000728B5" w:rsidRDefault="000728B5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23,5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7AC04" w14:textId="3C757858" w:rsidR="000728B5" w:rsidRDefault="000728B5" w:rsidP="00A00430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+26,</w:t>
            </w:r>
            <w:r w:rsidR="00A00430">
              <w:rPr>
                <w:rFonts w:ascii="Arial" w:hAnsi="Arial" w:cs="Arial"/>
                <w:sz w:val="18"/>
                <w:szCs w:val="18"/>
                <w:lang w:val="it-IT"/>
              </w:rPr>
              <w:t>9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%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ED6F1" w14:textId="7CC9215A" w:rsidR="000728B5" w:rsidRDefault="000728B5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8ABF2" w14:textId="4A680365" w:rsidR="000728B5" w:rsidRDefault="000728B5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5F4C" w14:textId="09509B61" w:rsidR="000728B5" w:rsidRDefault="000728B5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+33,2%</w:t>
            </w:r>
          </w:p>
        </w:tc>
      </w:tr>
      <w:tr w:rsidR="000728B5" w14:paraId="4B9DCE14" w14:textId="77777777" w:rsidTr="003A2734">
        <w:trPr>
          <w:trHeight w:val="284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B6D01" w14:textId="77777777" w:rsidR="000728B5" w:rsidRDefault="000728B5">
            <w:pPr>
              <w:tabs>
                <w:tab w:val="left" w:pos="8505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Investitionen inkl. Akquisitionen [M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io. €]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E1A0D8" w14:textId="71EC1405" w:rsidR="000728B5" w:rsidRDefault="000728B5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4645F" w14:textId="5F633808" w:rsidR="000728B5" w:rsidRDefault="000728B5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B6B8D" w14:textId="60ACA8B4" w:rsidR="000728B5" w:rsidRDefault="000728B5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+46,2%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9CE4D" w14:textId="759B7F76" w:rsidR="000728B5" w:rsidRDefault="000728B5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C1DCA" w14:textId="0EFC956D" w:rsidR="000728B5" w:rsidRDefault="000728B5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62,5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FA29B" w14:textId="4B8A7F7B" w:rsidR="000728B5" w:rsidRDefault="000728B5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+42,7%</w:t>
            </w:r>
          </w:p>
        </w:tc>
      </w:tr>
      <w:tr w:rsidR="000728B5" w14:paraId="2F99ABC3" w14:textId="77777777" w:rsidTr="003A2734">
        <w:trPr>
          <w:trHeight w:val="284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7B0D3" w14:textId="77777777" w:rsidR="000728B5" w:rsidRDefault="000728B5">
            <w:pPr>
              <w:tabs>
                <w:tab w:val="left" w:pos="8505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Eigenkapitalquote [%]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478D81" w14:textId="08C9024D" w:rsidR="000728B5" w:rsidRDefault="000728B5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C7BA2" w14:textId="76B1925C" w:rsidR="000728B5" w:rsidRDefault="000728B5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FD3AA" w14:textId="3F121CA1" w:rsidR="000728B5" w:rsidRDefault="00E707FD" w:rsidP="00E707FD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---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7E41E" w14:textId="6975C28F" w:rsidR="000728B5" w:rsidRDefault="000728B5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380E" w14:textId="2DF6248F" w:rsidR="000728B5" w:rsidRDefault="000728B5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E2CCD" w14:textId="60C3B231" w:rsidR="000728B5" w:rsidRDefault="00E707FD" w:rsidP="00E707FD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---</w:t>
            </w:r>
          </w:p>
        </w:tc>
      </w:tr>
      <w:tr w:rsidR="000728B5" w14:paraId="7E1D8B48" w14:textId="77777777" w:rsidTr="003A2734">
        <w:trPr>
          <w:trHeight w:val="284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F11E9" w14:textId="77777777" w:rsidR="000728B5" w:rsidRDefault="000728B5">
            <w:pPr>
              <w:tabs>
                <w:tab w:val="left" w:pos="8505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Ergebnis je Aktie [€]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3EE8B8" w14:textId="2269E877" w:rsidR="000728B5" w:rsidRDefault="000728B5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2A2D9" w14:textId="25393AE4" w:rsidR="000728B5" w:rsidRDefault="000728B5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0,71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E4E06" w14:textId="5AD0E126" w:rsidR="000728B5" w:rsidRDefault="000728B5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+28,2%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42B4C" w14:textId="65B5C8FB" w:rsidR="000728B5" w:rsidRDefault="000728B5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DEAC3" w14:textId="3422528B" w:rsidR="000728B5" w:rsidRDefault="000728B5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400BF" w14:textId="0587E001" w:rsidR="000728B5" w:rsidRDefault="00504472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+33,6</w:t>
            </w:r>
            <w:r w:rsidR="000728B5">
              <w:rPr>
                <w:rFonts w:ascii="Arial" w:hAnsi="Arial" w:cs="Arial"/>
                <w:sz w:val="18"/>
                <w:szCs w:val="18"/>
                <w:lang w:val="it-IT"/>
              </w:rPr>
              <w:t>%</w:t>
            </w:r>
          </w:p>
        </w:tc>
      </w:tr>
      <w:tr w:rsidR="000728B5" w14:paraId="27143595" w14:textId="77777777" w:rsidTr="003A2734">
        <w:trPr>
          <w:trHeight w:val="284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53893" w14:textId="32AF4FA3" w:rsidR="000728B5" w:rsidRDefault="000728B5" w:rsidP="000728B5">
            <w:pPr>
              <w:tabs>
                <w:tab w:val="left" w:pos="8505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Mitarbeiter per 30.6. [Anzahl]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083D24" w14:textId="5407E250" w:rsidR="000728B5" w:rsidRDefault="000728B5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65.571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E4A79" w14:textId="34995B0C" w:rsidR="000728B5" w:rsidRDefault="000728B5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60.477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BC6DF" w14:textId="1A5A4DE4" w:rsidR="000728B5" w:rsidRDefault="000728B5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+8,4%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92B5C" w14:textId="09EC27A5" w:rsidR="000728B5" w:rsidRDefault="000728B5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65.571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33CE" w14:textId="695010CB" w:rsidR="000728B5" w:rsidRDefault="000728B5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60.477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0EF8" w14:textId="156AEA90" w:rsidR="000728B5" w:rsidRDefault="000728B5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+8,4%</w:t>
            </w:r>
          </w:p>
        </w:tc>
      </w:tr>
    </w:tbl>
    <w:p w14:paraId="3DBDC5D6" w14:textId="77777777" w:rsidR="0089546A" w:rsidRPr="00D20316" w:rsidRDefault="0089546A" w:rsidP="0089546A">
      <w:pPr>
        <w:autoSpaceDE w:val="0"/>
        <w:autoSpaceDN w:val="0"/>
        <w:adjustRightInd w:val="0"/>
        <w:ind w:left="360" w:right="1854"/>
        <w:rPr>
          <w:rFonts w:ascii="Arial" w:hAnsi="Arial" w:cs="Arial"/>
          <w:i/>
          <w:sz w:val="8"/>
          <w:szCs w:val="8"/>
        </w:rPr>
      </w:pPr>
    </w:p>
    <w:p w14:paraId="2AB3FE3A" w14:textId="3817D1F6" w:rsidR="0089546A" w:rsidRPr="001877AF" w:rsidRDefault="001877AF" w:rsidP="001877AF">
      <w:pPr>
        <w:autoSpaceDE w:val="0"/>
        <w:autoSpaceDN w:val="0"/>
        <w:adjustRightInd w:val="0"/>
        <w:ind w:right="171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* </w:t>
      </w:r>
      <w:r w:rsidR="001904D1" w:rsidRPr="001877AF">
        <w:rPr>
          <w:rFonts w:ascii="Arial" w:hAnsi="Arial" w:cs="Arial"/>
          <w:i/>
          <w:sz w:val="16"/>
          <w:szCs w:val="16"/>
        </w:rPr>
        <w:t xml:space="preserve">Ergebnis bereinigt um die Effekte aus der Neubewertung im Rahmen der Kaufpreisverteilung wesentlicher </w:t>
      </w:r>
      <w:r w:rsidR="0089546A" w:rsidRPr="001877AF">
        <w:rPr>
          <w:rFonts w:ascii="Arial" w:hAnsi="Arial" w:cs="Arial"/>
          <w:i/>
          <w:sz w:val="16"/>
          <w:szCs w:val="16"/>
        </w:rPr>
        <w:t>A</w:t>
      </w:r>
      <w:r w:rsidR="001904D1" w:rsidRPr="001877AF">
        <w:rPr>
          <w:rFonts w:ascii="Arial" w:hAnsi="Arial" w:cs="Arial"/>
          <w:i/>
          <w:sz w:val="16"/>
          <w:szCs w:val="16"/>
        </w:rPr>
        <w:t>kquisitionen, Restrukturierungen, Wertminderungen langfristiger Vermögenswerte, Gewinne aus Unter</w:t>
      </w:r>
      <w:r w:rsidR="0089546A" w:rsidRPr="001877AF">
        <w:rPr>
          <w:rFonts w:ascii="Arial" w:hAnsi="Arial" w:cs="Arial"/>
          <w:i/>
          <w:sz w:val="16"/>
          <w:szCs w:val="16"/>
        </w:rPr>
        <w:t>-</w:t>
      </w:r>
      <w:proofErr w:type="spellStart"/>
      <w:r w:rsidR="001904D1" w:rsidRPr="001877AF">
        <w:rPr>
          <w:rFonts w:ascii="Arial" w:hAnsi="Arial" w:cs="Arial"/>
          <w:i/>
          <w:sz w:val="16"/>
          <w:szCs w:val="16"/>
        </w:rPr>
        <w:t>nehmensverkäufen</w:t>
      </w:r>
      <w:proofErr w:type="spellEnd"/>
      <w:r w:rsidR="001904D1" w:rsidRPr="001877AF">
        <w:rPr>
          <w:rFonts w:ascii="Arial" w:hAnsi="Arial" w:cs="Arial"/>
          <w:i/>
          <w:sz w:val="16"/>
          <w:szCs w:val="16"/>
        </w:rPr>
        <w:t xml:space="preserve"> und Ergebnisse aus Unternehmenszusammenschlüssen inklusive zugehöriger Derivate</w:t>
      </w:r>
      <w:r w:rsidR="009F30A8">
        <w:rPr>
          <w:rFonts w:ascii="Arial" w:hAnsi="Arial" w:cs="Arial"/>
          <w:i/>
          <w:sz w:val="16"/>
          <w:szCs w:val="16"/>
        </w:rPr>
        <w:t>.</w:t>
      </w:r>
    </w:p>
    <w:p w14:paraId="31FFCC22" w14:textId="18E7DB67" w:rsidR="005456EE" w:rsidRPr="00D24B04" w:rsidRDefault="008176B2" w:rsidP="00DE6EC3">
      <w:pPr>
        <w:pStyle w:val="Listenabsatz"/>
        <w:autoSpaceDE w:val="0"/>
        <w:autoSpaceDN w:val="0"/>
        <w:adjustRightInd w:val="0"/>
        <w:ind w:left="0" w:right="1569"/>
        <w:rPr>
          <w:rFonts w:ascii="Arial" w:hAnsi="Arial" w:cs="Arial"/>
          <w:i/>
          <w:sz w:val="22"/>
          <w:szCs w:val="22"/>
          <w:highlight w:val="yellow"/>
        </w:rPr>
      </w:pPr>
      <w:r w:rsidRPr="0089546A">
        <w:rPr>
          <w:rFonts w:ascii="Arial" w:hAnsi="Arial" w:cs="Arial"/>
          <w:i/>
          <w:sz w:val="16"/>
          <w:szCs w:val="16"/>
        </w:rPr>
        <w:br/>
      </w:r>
      <w:r w:rsidR="005456EE" w:rsidRPr="004152A9">
        <w:rPr>
          <w:sz w:val="36"/>
          <w:szCs w:val="36"/>
        </w:rPr>
        <w:sym w:font="Wingdings" w:char="F046"/>
      </w:r>
      <w:r w:rsidR="005456EE" w:rsidRPr="004152A9">
        <w:rPr>
          <w:rFonts w:ascii="Arial" w:hAnsi="Arial" w:cs="Arial"/>
          <w:i/>
          <w:sz w:val="20"/>
          <w:szCs w:val="20"/>
        </w:rPr>
        <w:t xml:space="preserve"> </w:t>
      </w:r>
      <w:r w:rsidR="004152A9" w:rsidRPr="004152A9">
        <w:rPr>
          <w:rFonts w:ascii="Arial" w:hAnsi="Arial" w:cs="Arial"/>
          <w:i/>
          <w:sz w:val="22"/>
          <w:szCs w:val="22"/>
        </w:rPr>
        <w:t>Zugehöriges Illu</w:t>
      </w:r>
      <w:r w:rsidR="005456EE" w:rsidRPr="004152A9">
        <w:rPr>
          <w:rFonts w:ascii="Arial" w:hAnsi="Arial" w:cs="Arial"/>
          <w:i/>
          <w:sz w:val="22"/>
          <w:szCs w:val="22"/>
        </w:rPr>
        <w:t xml:space="preserve">strationsmaterial finden Sie </w:t>
      </w:r>
      <w:r w:rsidR="004152A9" w:rsidRPr="004152A9">
        <w:rPr>
          <w:rFonts w:ascii="Arial" w:hAnsi="Arial" w:cs="Arial"/>
          <w:i/>
          <w:sz w:val="22"/>
          <w:szCs w:val="22"/>
        </w:rPr>
        <w:t xml:space="preserve">direkt bei dieser Mitteilung unter </w:t>
      </w:r>
      <w:hyperlink r:id="rId9" w:history="1">
        <w:r w:rsidR="00D20316" w:rsidRPr="00D20316">
          <w:rPr>
            <w:rStyle w:val="Hyperlink"/>
            <w:rFonts w:ascii="Arial" w:hAnsi="Arial" w:cs="Arial"/>
            <w:i/>
            <w:sz w:val="22"/>
            <w:szCs w:val="22"/>
          </w:rPr>
          <w:t>www.leoni.com/de/presse/mitteilungen/details/leoni-steigert-umsatz-im-ersten-halbjahr-2014-auf-ueber-2-mrd-euro/</w:t>
        </w:r>
      </w:hyperlink>
      <w:r w:rsidR="005456EE" w:rsidRPr="00D20316">
        <w:rPr>
          <w:rFonts w:ascii="Arial" w:hAnsi="Arial" w:cs="Arial"/>
          <w:i/>
          <w:sz w:val="22"/>
          <w:szCs w:val="22"/>
        </w:rPr>
        <w:t xml:space="preserve"> </w:t>
      </w:r>
    </w:p>
    <w:p w14:paraId="03AD2DCB" w14:textId="70F2BF12" w:rsidR="001877AF" w:rsidRPr="001547FF" w:rsidRDefault="005456EE" w:rsidP="00DE6EC3">
      <w:pPr>
        <w:ind w:right="1569"/>
        <w:rPr>
          <w:rStyle w:val="Hyperlink"/>
          <w:rFonts w:ascii="Arial" w:hAnsi="Arial" w:cs="Arial"/>
          <w:i/>
          <w:sz w:val="22"/>
          <w:szCs w:val="22"/>
        </w:rPr>
      </w:pPr>
      <w:r w:rsidRPr="004152A9">
        <w:rPr>
          <w:rFonts w:ascii="Arial" w:hAnsi="Arial" w:cs="Arial"/>
          <w:sz w:val="36"/>
          <w:szCs w:val="36"/>
        </w:rPr>
        <w:sym w:font="Wingdings" w:char="F046"/>
      </w:r>
      <w:r w:rsidRPr="004152A9">
        <w:rPr>
          <w:rFonts w:ascii="Arial" w:hAnsi="Arial" w:cs="Arial"/>
          <w:i/>
          <w:sz w:val="20"/>
          <w:szCs w:val="20"/>
        </w:rPr>
        <w:t xml:space="preserve"> </w:t>
      </w:r>
      <w:r w:rsidRPr="004152A9">
        <w:rPr>
          <w:rFonts w:ascii="Arial" w:hAnsi="Arial" w:cs="Arial"/>
          <w:i/>
          <w:sz w:val="22"/>
          <w:szCs w:val="22"/>
        </w:rPr>
        <w:t xml:space="preserve">Den vollständigen </w:t>
      </w:r>
      <w:r w:rsidR="00CB5E9A" w:rsidRPr="004152A9">
        <w:rPr>
          <w:rFonts w:ascii="Arial" w:hAnsi="Arial" w:cs="Arial"/>
          <w:i/>
          <w:sz w:val="22"/>
          <w:szCs w:val="22"/>
        </w:rPr>
        <w:t>Quartals</w:t>
      </w:r>
      <w:r w:rsidRPr="004152A9">
        <w:rPr>
          <w:rFonts w:ascii="Arial" w:hAnsi="Arial" w:cs="Arial"/>
          <w:i/>
          <w:sz w:val="22"/>
          <w:szCs w:val="22"/>
        </w:rPr>
        <w:t xml:space="preserve">bericht können Sie herunterladen </w:t>
      </w:r>
      <w:r w:rsidR="001547FF" w:rsidRPr="004152A9">
        <w:rPr>
          <w:rFonts w:ascii="Arial" w:hAnsi="Arial" w:cs="Arial"/>
          <w:i/>
          <w:sz w:val="22"/>
          <w:szCs w:val="22"/>
        </w:rPr>
        <w:t xml:space="preserve">unter </w:t>
      </w:r>
      <w:hyperlink r:id="rId10" w:history="1">
        <w:r w:rsidR="009F2D75" w:rsidRPr="005966F6">
          <w:rPr>
            <w:rStyle w:val="Hyperlink"/>
            <w:rFonts w:ascii="Arial" w:hAnsi="Arial" w:cs="Arial"/>
            <w:i/>
            <w:sz w:val="22"/>
            <w:szCs w:val="22"/>
          </w:rPr>
          <w:t>www.leoni.com/de/finanzpublikationen</w:t>
        </w:r>
      </w:hyperlink>
    </w:p>
    <w:p w14:paraId="70FF0D46" w14:textId="49412E8A" w:rsidR="001877AF" w:rsidRPr="00344207" w:rsidRDefault="001877AF" w:rsidP="00344207">
      <w:pPr>
        <w:tabs>
          <w:tab w:val="left" w:pos="8505"/>
        </w:tabs>
        <w:spacing w:after="120"/>
        <w:ind w:right="1569"/>
        <w:rPr>
          <w:rFonts w:ascii="Arial" w:hAnsi="Arial" w:cs="Arial"/>
          <w:i/>
          <w:sz w:val="22"/>
          <w:szCs w:val="22"/>
        </w:rPr>
      </w:pPr>
      <w:r w:rsidRPr="009A7FB8">
        <w:rPr>
          <w:rFonts w:ascii="Arial" w:hAnsi="Arial" w:cs="Arial"/>
          <w:sz w:val="36"/>
          <w:szCs w:val="36"/>
        </w:rPr>
        <w:sym w:font="Wingdings" w:char="F046"/>
      </w:r>
      <w:r>
        <w:rPr>
          <w:rFonts w:ascii="Verdana" w:hAnsi="Verdana"/>
          <w:i/>
          <w:sz w:val="20"/>
          <w:szCs w:val="20"/>
        </w:rPr>
        <w:t xml:space="preserve"> </w:t>
      </w:r>
      <w:r w:rsidRPr="00DE6EC3">
        <w:rPr>
          <w:rFonts w:ascii="Arial" w:hAnsi="Arial" w:cs="Arial"/>
          <w:i/>
          <w:sz w:val="22"/>
          <w:szCs w:val="22"/>
        </w:rPr>
        <w:t>Hinweis für Journalisten: Heute findet um 11.30 Uhr eine Telefonkonferenz für Medienvertreter statt. Einwahldaten erhalten Sie unter Tel.: +49 (0)911/2023-467</w:t>
      </w:r>
    </w:p>
    <w:p w14:paraId="65D38F31" w14:textId="3E9D0BBB" w:rsidR="001B621B" w:rsidRPr="006D36F9" w:rsidRDefault="006F4393" w:rsidP="00D20316">
      <w:pPr>
        <w:pStyle w:val="MMKurzprofilberschrift"/>
      </w:pPr>
      <w:bookmarkStart w:id="0" w:name="_GoBack"/>
      <w:r w:rsidRPr="006D36F9">
        <w:t>Über die Leoni-Gruppe</w:t>
      </w:r>
    </w:p>
    <w:bookmarkEnd w:id="0"/>
    <w:p w14:paraId="00293CB2" w14:textId="0DD55856" w:rsidR="005E0BBB" w:rsidRDefault="003E43B4" w:rsidP="005E0BBB">
      <w:pPr>
        <w:pStyle w:val="MMKurzprofil"/>
      </w:pPr>
      <w:r w:rsidRPr="006D36F9">
        <w:t xml:space="preserve">Leoni </w:t>
      </w:r>
      <w:r w:rsidR="00D74838" w:rsidRPr="006D36F9">
        <w:t xml:space="preserve">ist ein weltweit tätiger Anbieter von Drähten, optischen Fasern, Kabeln und Kabelsystemen sowie zugehörigen Dienstleistungen für den Automobilbereich und weitere Industrien. </w:t>
      </w:r>
      <w:r w:rsidR="004D2FCB" w:rsidRPr="006D36F9">
        <w:t xml:space="preserve">Leoni entwickelt und produziert technisch anspruchsvolle Produkte von der einadrigen Fahrzeugleitung bis zum kompletten Bordnetz-System. Darüber hinaus umfasst das Leistungsspektrum Drahtprodukte, standardisierte Leitungen, Spezialkabel und konfektionierte Systeme für unterschiedliche industrielle Märkte. </w:t>
      </w:r>
      <w:r w:rsidRPr="006D36F9">
        <w:t xml:space="preserve">Die im </w:t>
      </w:r>
      <w:r w:rsidRPr="00D22DFA">
        <w:t xml:space="preserve">deutschen MDAX börsennotierte Unternehmensgruppe beschäftigt </w:t>
      </w:r>
      <w:r w:rsidR="00540F3D" w:rsidRPr="00D22DFA">
        <w:t>rund 6</w:t>
      </w:r>
      <w:r w:rsidR="00D24B04">
        <w:t>6</w:t>
      </w:r>
      <w:r w:rsidR="008E7760" w:rsidRPr="00D22DFA">
        <w:t>.000 Mitarbeiter in 3</w:t>
      </w:r>
      <w:r w:rsidR="00540F3D" w:rsidRPr="00D22DFA">
        <w:t>3</w:t>
      </w:r>
      <w:r w:rsidR="008E7760" w:rsidRPr="00D22DFA">
        <w:t xml:space="preserve"> Ländern</w:t>
      </w:r>
      <w:r w:rsidR="008E7760" w:rsidRPr="006D36F9">
        <w:t xml:space="preserve"> und erzielte 20</w:t>
      </w:r>
      <w:r w:rsidR="00977A5F" w:rsidRPr="006D36F9">
        <w:t>1</w:t>
      </w:r>
      <w:r w:rsidR="00540F3D">
        <w:t>3</w:t>
      </w:r>
      <w:r w:rsidR="008E7760" w:rsidRPr="006D36F9">
        <w:t xml:space="preserve"> einen Konzernumsatz von </w:t>
      </w:r>
      <w:r w:rsidR="005E0BBB">
        <w:t>3</w:t>
      </w:r>
      <w:r w:rsidR="008E7760" w:rsidRPr="006D36F9">
        <w:t>,</w:t>
      </w:r>
      <w:r w:rsidR="00540F3D">
        <w:t>92</w:t>
      </w:r>
      <w:r w:rsidR="008E7760" w:rsidRPr="006D36F9">
        <w:t xml:space="preserve"> Mrd. Euro</w:t>
      </w:r>
      <w:r w:rsidRPr="006D36F9">
        <w:t>.</w:t>
      </w:r>
    </w:p>
    <w:p w14:paraId="490A2FBC" w14:textId="77777777" w:rsidR="00E569A0" w:rsidRPr="009936F9" w:rsidRDefault="00E569A0" w:rsidP="00E569A0">
      <w:pPr>
        <w:pStyle w:val="MMKurzprofil"/>
        <w:rPr>
          <w:sz w:val="8"/>
          <w:szCs w:val="8"/>
        </w:rPr>
      </w:pPr>
    </w:p>
    <w:p w14:paraId="26D62C8C" w14:textId="77777777" w:rsidR="00E569A0" w:rsidRPr="00320044" w:rsidRDefault="00DC2CC0" w:rsidP="005E0BBB">
      <w:pPr>
        <w:pStyle w:val="MMKurzprofil"/>
      </w:pPr>
      <w:r>
        <w:rPr>
          <w:noProof/>
        </w:rPr>
        <w:drawing>
          <wp:inline distT="0" distB="0" distL="0" distR="0" wp14:anchorId="61F001C4" wp14:editId="4F8097C4">
            <wp:extent cx="180975" cy="180975"/>
            <wp:effectExtent l="0" t="0" r="9525" b="9525"/>
            <wp:docPr id="4" name="Bild 1" descr="facebook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69A0" w:rsidRPr="00320044">
        <w:t xml:space="preserve"> </w:t>
      </w:r>
      <w:r>
        <w:rPr>
          <w:noProof/>
        </w:rPr>
        <w:drawing>
          <wp:inline distT="0" distB="0" distL="0" distR="0" wp14:anchorId="134B1E29" wp14:editId="43D0CA36">
            <wp:extent cx="180975" cy="180975"/>
            <wp:effectExtent l="0" t="0" r="9525" b="9525"/>
            <wp:docPr id="2" name="Bild 2" descr="xing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ing">
                      <a:hlinkClick r:id="rId1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7B248" w14:textId="77777777" w:rsidR="008F5F48" w:rsidRPr="006D36F9" w:rsidRDefault="00441963" w:rsidP="00D20316">
      <w:pPr>
        <w:pStyle w:val="MMKurzprofilberschrift"/>
      </w:pPr>
      <w:r w:rsidRPr="006D36F9">
        <w:t xml:space="preserve">Ansprechpartner für </w:t>
      </w:r>
      <w:r w:rsidR="0061798D" w:rsidRPr="006D36F9">
        <w:t>Journalisten</w:t>
      </w:r>
    </w:p>
    <w:p w14:paraId="67FF2934" w14:textId="77777777" w:rsidR="008F5F48" w:rsidRPr="006D36F9" w:rsidRDefault="008F5F48" w:rsidP="006D36F9">
      <w:pPr>
        <w:pStyle w:val="MMKurzprofil"/>
      </w:pPr>
      <w:r w:rsidRPr="006D36F9">
        <w:t>Sven Schmidt</w:t>
      </w:r>
    </w:p>
    <w:p w14:paraId="42DCA0CF" w14:textId="77777777" w:rsidR="008F5F48" w:rsidRDefault="000A7B89" w:rsidP="006D36F9">
      <w:pPr>
        <w:pStyle w:val="MMKurzprofil"/>
      </w:pPr>
      <w:r w:rsidRPr="006D36F9">
        <w:t xml:space="preserve">Corporate </w:t>
      </w:r>
      <w:r w:rsidR="008F5F48" w:rsidRPr="006D36F9">
        <w:t>Public &amp; Media Relations</w:t>
      </w:r>
    </w:p>
    <w:p w14:paraId="2512003D" w14:textId="77777777" w:rsidR="009613DC" w:rsidRPr="006D36F9" w:rsidRDefault="009613DC" w:rsidP="006D36F9">
      <w:pPr>
        <w:pStyle w:val="MMKurzprofil"/>
      </w:pPr>
      <w:r>
        <w:t>LEONI AG</w:t>
      </w:r>
    </w:p>
    <w:p w14:paraId="3E9FF23C" w14:textId="77777777" w:rsidR="008F5F48" w:rsidRPr="006D36F9" w:rsidRDefault="008F5F48" w:rsidP="006D36F9">
      <w:pPr>
        <w:pStyle w:val="MMKurzprofil"/>
        <w:tabs>
          <w:tab w:val="clear" w:pos="8505"/>
          <w:tab w:val="left" w:pos="851"/>
        </w:tabs>
      </w:pPr>
      <w:r w:rsidRPr="006D36F9">
        <w:t>Telefon</w:t>
      </w:r>
      <w:r w:rsidR="006D36F9">
        <w:tab/>
      </w:r>
      <w:r w:rsidRPr="006D36F9">
        <w:t>+49 (0)911-2023-467</w:t>
      </w:r>
    </w:p>
    <w:p w14:paraId="191CCBFB" w14:textId="77777777" w:rsidR="008F5F48" w:rsidRPr="006D36F9" w:rsidRDefault="008F5F48" w:rsidP="006D36F9">
      <w:pPr>
        <w:pStyle w:val="MMKurzprofil"/>
        <w:tabs>
          <w:tab w:val="clear" w:pos="8505"/>
          <w:tab w:val="left" w:pos="851"/>
        </w:tabs>
      </w:pPr>
      <w:r w:rsidRPr="006D36F9">
        <w:t>Telefax</w:t>
      </w:r>
      <w:r w:rsidRPr="006D36F9">
        <w:tab/>
        <w:t>+49 (0)911-2023-231</w:t>
      </w:r>
    </w:p>
    <w:p w14:paraId="00CA0A0B" w14:textId="77777777" w:rsidR="008F5F48" w:rsidRPr="006D36F9" w:rsidRDefault="008F5F48" w:rsidP="006D36F9">
      <w:pPr>
        <w:pStyle w:val="MMKurzprofil"/>
        <w:tabs>
          <w:tab w:val="clear" w:pos="8505"/>
          <w:tab w:val="left" w:pos="851"/>
        </w:tabs>
      </w:pPr>
      <w:r w:rsidRPr="006D36F9">
        <w:t>E-Mail</w:t>
      </w:r>
      <w:r w:rsidRPr="006D36F9">
        <w:tab/>
      </w:r>
      <w:hyperlink r:id="rId15" w:history="1">
        <w:r w:rsidR="00883645" w:rsidRPr="00CA55F6">
          <w:rPr>
            <w:rStyle w:val="Hyperlink"/>
          </w:rPr>
          <w:t>presse@leoni.com</w:t>
        </w:r>
      </w:hyperlink>
    </w:p>
    <w:sectPr w:rsidR="008F5F48" w:rsidRPr="006D36F9" w:rsidSect="00783A5E">
      <w:headerReference w:type="default" r:id="rId16"/>
      <w:footerReference w:type="default" r:id="rId17"/>
      <w:headerReference w:type="first" r:id="rId18"/>
      <w:footerReference w:type="first" r:id="rId19"/>
      <w:pgSz w:w="11900" w:h="16840" w:code="9"/>
      <w:pgMar w:top="2977" w:right="833" w:bottom="1701" w:left="1418" w:header="0" w:footer="74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19422C" w14:textId="77777777" w:rsidR="00DB7E41" w:rsidRPr="00A44C71" w:rsidRDefault="00DB7E41">
      <w:pPr>
        <w:rPr>
          <w:sz w:val="16"/>
        </w:rPr>
      </w:pPr>
      <w:r>
        <w:separator/>
      </w:r>
    </w:p>
  </w:endnote>
  <w:endnote w:type="continuationSeparator" w:id="0">
    <w:p w14:paraId="0EFBD60D" w14:textId="77777777" w:rsidR="00DB7E41" w:rsidRPr="00A44C71" w:rsidRDefault="00DB7E41">
      <w:pPr>
        <w:rPr>
          <w:sz w:val="1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Regular">
    <w:panose1 w:val="020B0500000000000000"/>
    <w:charset w:val="00"/>
    <w:family w:val="swiss"/>
    <w:pitch w:val="variable"/>
    <w:sig w:usb0="80000027" w:usb1="00000000" w:usb2="00000000" w:usb3="00000000" w:csb0="00000003" w:csb1="00000000"/>
  </w:font>
  <w:font w:name="Myriad Condensed">
    <w:panose1 w:val="020B0500000000000000"/>
    <w:charset w:val="00"/>
    <w:family w:val="swiss"/>
    <w:pitch w:val="variable"/>
    <w:sig w:usb0="8000002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66C97" w14:textId="77777777" w:rsidR="00DB7E41" w:rsidRPr="009A05EE" w:rsidRDefault="00DB7E41" w:rsidP="009F6805">
    <w:pPr>
      <w:pStyle w:val="Fuzeile"/>
      <w:tabs>
        <w:tab w:val="clear" w:pos="4536"/>
        <w:tab w:val="left" w:pos="28"/>
        <w:tab w:val="left" w:pos="142"/>
        <w:tab w:val="left" w:pos="2879"/>
        <w:tab w:val="left" w:pos="3788"/>
        <w:tab w:val="left" w:pos="5842"/>
        <w:tab w:val="left" w:pos="7729"/>
      </w:tabs>
      <w:spacing w:before="20"/>
      <w:rPr>
        <w:rFonts w:ascii="Arial" w:hAnsi="Arial" w:cs="Arial"/>
        <w:i/>
        <w:sz w:val="12"/>
        <w:szCs w:val="14"/>
      </w:rPr>
    </w:pPr>
    <w:r w:rsidRPr="009A05EE">
      <w:rPr>
        <w:rFonts w:ascii="Arial" w:hAnsi="Arial" w:cs="Arial"/>
        <w:i/>
        <w:sz w:val="16"/>
        <w:szCs w:val="16"/>
      </w:rPr>
      <w:t xml:space="preserve">Seite 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9A05EE">
      <w:rPr>
        <w:rStyle w:val="Seitenzahl"/>
        <w:rFonts w:ascii="Arial" w:hAnsi="Arial" w:cs="Arial"/>
        <w:i/>
        <w:sz w:val="16"/>
        <w:szCs w:val="16"/>
      </w:rPr>
      <w:instrText xml:space="preserve"> PAGE </w:instrTex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5C13C9">
      <w:rPr>
        <w:rStyle w:val="Seitenzahl"/>
        <w:rFonts w:ascii="Arial" w:hAnsi="Arial" w:cs="Arial"/>
        <w:i/>
        <w:noProof/>
        <w:sz w:val="16"/>
        <w:szCs w:val="16"/>
      </w:rPr>
      <w:t>4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end"/>
    </w:r>
    <w:r w:rsidRPr="009A05EE">
      <w:rPr>
        <w:rStyle w:val="Seitenzahl"/>
        <w:rFonts w:ascii="Arial" w:hAnsi="Arial" w:cs="Arial"/>
        <w:i/>
        <w:sz w:val="16"/>
        <w:szCs w:val="16"/>
      </w:rPr>
      <w:t xml:space="preserve"> von 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9A05EE">
      <w:rPr>
        <w:rStyle w:val="Seitenzahl"/>
        <w:rFonts w:ascii="Arial" w:hAnsi="Arial" w:cs="Arial"/>
        <w:i/>
        <w:sz w:val="16"/>
        <w:szCs w:val="16"/>
      </w:rPr>
      <w:instrText xml:space="preserve"> NUMPAGES </w:instrTex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5C13C9">
      <w:rPr>
        <w:rStyle w:val="Seitenzahl"/>
        <w:rFonts w:ascii="Arial" w:hAnsi="Arial" w:cs="Arial"/>
        <w:i/>
        <w:noProof/>
        <w:sz w:val="16"/>
        <w:szCs w:val="16"/>
      </w:rPr>
      <w:t>4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end"/>
    </w:r>
    <w:r w:rsidRPr="009A05EE">
      <w:rPr>
        <w:rFonts w:ascii="Arial" w:hAnsi="Arial" w:cs="Arial"/>
        <w:b/>
        <w:i/>
        <w:color w:val="004089"/>
        <w:sz w:val="12"/>
        <w:szCs w:val="14"/>
      </w:rPr>
      <w:tab/>
    </w:r>
  </w:p>
  <w:p w14:paraId="48B0B4AC" w14:textId="77777777" w:rsidR="00DB7E41" w:rsidRPr="009F6805" w:rsidRDefault="00DB7E41" w:rsidP="00132B87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</w:pPr>
    <w:r w:rsidRPr="00406709">
      <w:tab/>
    </w:r>
    <w:r w:rsidRPr="00406709">
      <w:tab/>
    </w:r>
    <w:r w:rsidRPr="00406709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FBB85" w14:textId="77777777" w:rsidR="00DB7E41" w:rsidRPr="00406709" w:rsidRDefault="00DB7E41" w:rsidP="008F5F48">
    <w:pPr>
      <w:pStyle w:val="Fuzeile"/>
      <w:tabs>
        <w:tab w:val="clear" w:pos="4536"/>
        <w:tab w:val="left" w:pos="2879"/>
        <w:tab w:val="left" w:pos="3788"/>
        <w:tab w:val="left" w:pos="5842"/>
        <w:tab w:val="left" w:pos="7729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b/>
        <w:color w:val="004089"/>
        <w:sz w:val="12"/>
        <w:szCs w:val="14"/>
      </w:rPr>
      <w:tab/>
    </w:r>
    <w:r>
      <w:rPr>
        <w:rFonts w:ascii="Verdana" w:hAnsi="Verdana"/>
        <w:b/>
        <w:color w:val="004089"/>
        <w:sz w:val="12"/>
        <w:szCs w:val="14"/>
      </w:rPr>
      <w:t>Leoni</w:t>
    </w:r>
    <w:r w:rsidRPr="00406709">
      <w:rPr>
        <w:rFonts w:ascii="Verdana" w:hAnsi="Verdana"/>
        <w:b/>
        <w:color w:val="004089"/>
        <w:sz w:val="12"/>
        <w:szCs w:val="14"/>
      </w:rPr>
      <w:t xml:space="preserve"> AG</w:t>
    </w:r>
    <w:r w:rsidRPr="00406709">
      <w:rPr>
        <w:rFonts w:ascii="Verdana" w:hAnsi="Verdana"/>
        <w:sz w:val="12"/>
        <w:szCs w:val="14"/>
      </w:rPr>
      <w:tab/>
      <w:t>Marienstraße 7</w:t>
    </w:r>
    <w:r w:rsidRPr="00406709">
      <w:rPr>
        <w:rFonts w:ascii="Verdana" w:hAnsi="Verdana"/>
        <w:sz w:val="12"/>
        <w:szCs w:val="14"/>
      </w:rPr>
      <w:tab/>
      <w:t>Sitz und Registergericht</w:t>
    </w:r>
    <w:r w:rsidRPr="00406709">
      <w:rPr>
        <w:rFonts w:ascii="Verdana" w:hAnsi="Verdana"/>
        <w:sz w:val="12"/>
        <w:szCs w:val="14"/>
      </w:rPr>
      <w:tab/>
      <w:t>Vorsitzender des Aufsichtsrat</w:t>
    </w:r>
    <w:r>
      <w:rPr>
        <w:rFonts w:ascii="Verdana" w:hAnsi="Verdana"/>
        <w:sz w:val="12"/>
        <w:szCs w:val="14"/>
      </w:rPr>
      <w:t>s</w:t>
    </w:r>
    <w:r w:rsidRPr="00406709">
      <w:rPr>
        <w:rFonts w:ascii="Verdana" w:hAnsi="Verdana"/>
        <w:sz w:val="12"/>
        <w:szCs w:val="14"/>
      </w:rPr>
      <w:t>:</w:t>
    </w:r>
  </w:p>
  <w:p w14:paraId="3369AEB1" w14:textId="77777777" w:rsidR="00DB7E41" w:rsidRPr="00406709" w:rsidRDefault="00DB7E41" w:rsidP="008F5F48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D-90402 Nürnberg</w:t>
    </w:r>
    <w:r w:rsidRPr="00406709">
      <w:rPr>
        <w:rFonts w:ascii="Verdana" w:hAnsi="Verdana"/>
        <w:sz w:val="12"/>
        <w:szCs w:val="14"/>
      </w:rPr>
      <w:tab/>
    </w:r>
    <w:proofErr w:type="spellStart"/>
    <w:r w:rsidRPr="00406709">
      <w:rPr>
        <w:rFonts w:ascii="Verdana" w:hAnsi="Verdana"/>
        <w:sz w:val="12"/>
        <w:szCs w:val="14"/>
      </w:rPr>
      <w:t>Nürnberg</w:t>
    </w:r>
    <w:proofErr w:type="spellEnd"/>
    <w:r w:rsidRPr="00406709">
      <w:rPr>
        <w:rFonts w:ascii="Verdana" w:hAnsi="Verdana"/>
        <w:sz w:val="12"/>
        <w:szCs w:val="14"/>
      </w:rPr>
      <w:t xml:space="preserve"> HRB 202</w:t>
    </w:r>
    <w:r w:rsidRPr="00406709">
      <w:rPr>
        <w:rFonts w:ascii="Verdana" w:hAnsi="Verdana"/>
        <w:sz w:val="12"/>
        <w:szCs w:val="14"/>
      </w:rPr>
      <w:tab/>
    </w:r>
    <w:r>
      <w:rPr>
        <w:rFonts w:ascii="Verdana" w:hAnsi="Verdana"/>
        <w:sz w:val="12"/>
        <w:szCs w:val="14"/>
      </w:rPr>
      <w:t>Dr. Werner Rupp</w:t>
    </w:r>
  </w:p>
  <w:p w14:paraId="785F79D0" w14:textId="77777777" w:rsidR="00DB7E41" w:rsidRPr="00406709" w:rsidRDefault="00DB7E41" w:rsidP="008F5F48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6220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Telefon +49 (0)911-2023-0</w:t>
    </w:r>
    <w:r w:rsidRPr="00406709">
      <w:rPr>
        <w:rFonts w:ascii="Verdana" w:hAnsi="Verdana"/>
        <w:sz w:val="12"/>
        <w:szCs w:val="14"/>
      </w:rPr>
      <w:tab/>
    </w:r>
    <w:proofErr w:type="spellStart"/>
    <w:r w:rsidRPr="00406709">
      <w:rPr>
        <w:rFonts w:ascii="Verdana" w:hAnsi="Verdana"/>
        <w:sz w:val="12"/>
        <w:szCs w:val="14"/>
      </w:rPr>
      <w:t>USt</w:t>
    </w:r>
    <w:proofErr w:type="spellEnd"/>
    <w:r w:rsidRPr="00406709">
      <w:rPr>
        <w:rFonts w:ascii="Verdana" w:hAnsi="Verdana"/>
        <w:sz w:val="12"/>
        <w:szCs w:val="14"/>
      </w:rPr>
      <w:t>-ID-Nr.: DE 133500751</w:t>
    </w:r>
    <w:r w:rsidRPr="00406709">
      <w:rPr>
        <w:rFonts w:ascii="Verdana" w:hAnsi="Verdana"/>
        <w:sz w:val="12"/>
        <w:szCs w:val="14"/>
      </w:rPr>
      <w:tab/>
      <w:t>Vorstand:</w:t>
    </w:r>
  </w:p>
  <w:p w14:paraId="01D125A4" w14:textId="77777777" w:rsidR="00DB7E41" w:rsidRPr="00406709" w:rsidRDefault="00DB7E41" w:rsidP="008F5F48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Telefax +49 (0)911-2023-231</w:t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Dr. Klaus Probst (Vorsitzender)</w:t>
    </w:r>
  </w:p>
  <w:p w14:paraId="4F9DA878" w14:textId="77777777" w:rsidR="00DB7E41" w:rsidRPr="00406709" w:rsidRDefault="00DB7E41" w:rsidP="008F5F48">
    <w:pPr>
      <w:pStyle w:val="Fuzeile"/>
      <w:tabs>
        <w:tab w:val="clear" w:pos="4536"/>
        <w:tab w:val="left" w:pos="1418"/>
        <w:tab w:val="left" w:pos="2694"/>
        <w:tab w:val="left" w:pos="3788"/>
        <w:tab w:val="left" w:pos="5884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 xml:space="preserve">E-Mail   info@leoni.com </w:t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 xml:space="preserve">Dieter </w:t>
    </w:r>
    <w:proofErr w:type="spellStart"/>
    <w:r w:rsidRPr="00406709">
      <w:rPr>
        <w:rFonts w:ascii="Verdana" w:hAnsi="Verdana"/>
        <w:sz w:val="12"/>
        <w:szCs w:val="14"/>
      </w:rPr>
      <w:t>Bellé</w:t>
    </w:r>
    <w:proofErr w:type="spellEnd"/>
  </w:p>
  <w:p w14:paraId="6E54DDA8" w14:textId="77777777" w:rsidR="00DB7E41" w:rsidRDefault="00DB7E41" w:rsidP="008F5F48">
    <w:pPr>
      <w:pStyle w:val="Fuzeile"/>
      <w:tabs>
        <w:tab w:val="left" w:pos="3788"/>
        <w:tab w:val="left" w:pos="7729"/>
      </w:tabs>
      <w:spacing w:before="20"/>
    </w:pPr>
    <w:r w:rsidRPr="00406709">
      <w:rPr>
        <w:rFonts w:ascii="Verdana" w:hAnsi="Verdana"/>
        <w:sz w:val="12"/>
        <w:szCs w:val="14"/>
      </w:rPr>
      <w:tab/>
      <w:t>www.leoni.com</w:t>
    </w:r>
    <w:r w:rsidRPr="00406709">
      <w:rPr>
        <w:rFonts w:ascii="Verdana" w:hAnsi="Verdana"/>
        <w:sz w:val="12"/>
        <w:szCs w:val="14"/>
      </w:rPr>
      <w:tab/>
      <w:t>Uwe H. Lamann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A3FC0" w14:textId="77777777" w:rsidR="00DB7E41" w:rsidRPr="00A44C71" w:rsidRDefault="00DB7E41">
      <w:pPr>
        <w:rPr>
          <w:sz w:val="16"/>
        </w:rPr>
      </w:pPr>
      <w:r>
        <w:separator/>
      </w:r>
    </w:p>
  </w:footnote>
  <w:footnote w:type="continuationSeparator" w:id="0">
    <w:p w14:paraId="2361AB7F" w14:textId="77777777" w:rsidR="00DB7E41" w:rsidRPr="00A44C71" w:rsidRDefault="00DB7E41">
      <w:pPr>
        <w:rPr>
          <w:sz w:val="16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6A3EA" w14:textId="77777777" w:rsidR="00DB7E41" w:rsidRPr="00F17738" w:rsidRDefault="00DB7E41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519B4FB4" w14:textId="77777777" w:rsidR="00DB7E41" w:rsidRPr="00F17738" w:rsidRDefault="00DB7E41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4E4D846E" w14:textId="77777777" w:rsidR="00DB7E41" w:rsidRPr="00F17738" w:rsidRDefault="00DB7E41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  <w:r>
      <w:rPr>
        <w:noProof/>
        <w:szCs w:val="20"/>
      </w:rPr>
      <w:drawing>
        <wp:anchor distT="0" distB="0" distL="114300" distR="114300" simplePos="0" relativeHeight="251659264" behindDoc="0" locked="1" layoutInCell="1" allowOverlap="0" wp14:anchorId="49A733CF" wp14:editId="2E7B73AD">
          <wp:simplePos x="0" y="0"/>
          <wp:positionH relativeFrom="page">
            <wp:posOffset>5796915</wp:posOffset>
          </wp:positionH>
          <wp:positionV relativeFrom="page">
            <wp:posOffset>540385</wp:posOffset>
          </wp:positionV>
          <wp:extent cx="1229360" cy="294640"/>
          <wp:effectExtent l="0" t="0" r="8890" b="0"/>
          <wp:wrapNone/>
          <wp:docPr id="5" name="Bild 3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DE5A36" w14:textId="77777777" w:rsidR="00DB7E41" w:rsidRDefault="00DB7E41" w:rsidP="006F0BE8">
    <w:pPr>
      <w:spacing w:before="60" w:line="360" w:lineRule="auto"/>
      <w:ind w:right="1429"/>
      <w:rPr>
        <w:rFonts w:ascii="Arial" w:hAnsi="Arial" w:cs="Arial"/>
        <w:b/>
        <w:sz w:val="20"/>
        <w:szCs w:val="20"/>
      </w:rPr>
    </w:pPr>
  </w:p>
  <w:p w14:paraId="033792D3" w14:textId="5EED839E" w:rsidR="00DB7E41" w:rsidRPr="006D36F9" w:rsidRDefault="002632EB" w:rsidP="006F0BE8">
    <w:pPr>
      <w:spacing w:line="360" w:lineRule="auto"/>
      <w:ind w:right="1429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PRESSE</w:t>
    </w:r>
    <w:r w:rsidR="00DB7E41" w:rsidRPr="006D36F9">
      <w:rPr>
        <w:rFonts w:ascii="Arial" w:hAnsi="Arial" w:cs="Arial"/>
        <w:b/>
        <w:sz w:val="20"/>
        <w:szCs w:val="20"/>
      </w:rPr>
      <w:t>MITTEILUNG</w:t>
    </w:r>
  </w:p>
  <w:p w14:paraId="06086DE4" w14:textId="77777777" w:rsidR="00DB7E41" w:rsidRPr="00F17738" w:rsidRDefault="00DB7E41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0C6C7104" w14:textId="77777777" w:rsidR="00DB7E41" w:rsidRPr="00F17738" w:rsidRDefault="00DB7E41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37385EDE" w14:textId="77777777" w:rsidR="00DB7E41" w:rsidRPr="00F17738" w:rsidRDefault="00DB7E41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089C2C9E" w14:textId="77777777" w:rsidR="00DB7E41" w:rsidRPr="006F0BE8" w:rsidRDefault="00DB7E41" w:rsidP="006F0BE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63D96" w14:textId="77777777" w:rsidR="00DB7E41" w:rsidRPr="00F17738" w:rsidRDefault="00DB7E41" w:rsidP="008F5F48">
    <w:pPr>
      <w:pStyle w:val="Kopfzeile"/>
      <w:ind w:right="12"/>
      <w:rPr>
        <w:rFonts w:ascii="Verdana" w:hAnsi="Verdana"/>
        <w:sz w:val="20"/>
      </w:rPr>
    </w:pPr>
  </w:p>
  <w:p w14:paraId="6405679A" w14:textId="77777777" w:rsidR="00DB7E41" w:rsidRPr="00F17738" w:rsidRDefault="00DB7E41" w:rsidP="008F5F48">
    <w:pPr>
      <w:pStyle w:val="Kopfzeile"/>
      <w:ind w:right="12"/>
      <w:rPr>
        <w:rFonts w:ascii="Verdana" w:hAnsi="Verdana"/>
        <w:sz w:val="20"/>
      </w:rPr>
    </w:pPr>
  </w:p>
  <w:p w14:paraId="3E645D0E" w14:textId="77777777" w:rsidR="00DB7E41" w:rsidRPr="00F17738" w:rsidRDefault="00DB7E41" w:rsidP="008F5F48">
    <w:pPr>
      <w:pStyle w:val="Kopfzeile"/>
      <w:ind w:right="12"/>
      <w:rPr>
        <w:rFonts w:ascii="Verdana" w:hAnsi="Verdana"/>
        <w:sz w:val="20"/>
      </w:rPr>
    </w:pPr>
  </w:p>
  <w:p w14:paraId="2B52C152" w14:textId="77777777" w:rsidR="00DB7E41" w:rsidRPr="00F17738" w:rsidRDefault="00DB7E41" w:rsidP="008F5F48">
    <w:pPr>
      <w:pStyle w:val="Kopfzeile"/>
      <w:ind w:right="12"/>
      <w:rPr>
        <w:rFonts w:ascii="Verdana" w:hAnsi="Verdana"/>
        <w:sz w:val="20"/>
      </w:rPr>
    </w:pPr>
  </w:p>
  <w:p w14:paraId="20CF3B76" w14:textId="77777777" w:rsidR="00DB7E41" w:rsidRPr="00F17738" w:rsidRDefault="00DB7E41" w:rsidP="008F5F48">
    <w:pPr>
      <w:pStyle w:val="Kopfzeile"/>
      <w:ind w:right="12"/>
      <w:rPr>
        <w:rFonts w:ascii="Verdana" w:hAnsi="Verdana"/>
        <w:sz w:val="20"/>
      </w:rPr>
    </w:pPr>
    <w:r>
      <w:rPr>
        <w:noProof/>
        <w:szCs w:val="20"/>
      </w:rPr>
      <w:drawing>
        <wp:anchor distT="0" distB="0" distL="114300" distR="114300" simplePos="0" relativeHeight="251657216" behindDoc="0" locked="0" layoutInCell="1" allowOverlap="0" wp14:anchorId="511187C4" wp14:editId="289254D4">
          <wp:simplePos x="0" y="0"/>
          <wp:positionH relativeFrom="margin">
            <wp:posOffset>5008245</wp:posOffset>
          </wp:positionH>
          <wp:positionV relativeFrom="margin">
            <wp:posOffset>-1421765</wp:posOffset>
          </wp:positionV>
          <wp:extent cx="1229360" cy="294640"/>
          <wp:effectExtent l="0" t="0" r="8890" b="0"/>
          <wp:wrapNone/>
          <wp:docPr id="6" name="Bild 1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28DB15" w14:textId="77777777" w:rsidR="00DB7E41" w:rsidRPr="00F17738" w:rsidRDefault="00DB7E41" w:rsidP="008F5F48">
    <w:pPr>
      <w:pStyle w:val="Kopfzeile"/>
      <w:ind w:right="12"/>
      <w:rPr>
        <w:rFonts w:ascii="Verdana" w:hAnsi="Verdana"/>
        <w:sz w:val="20"/>
      </w:rPr>
    </w:pPr>
  </w:p>
  <w:p w14:paraId="3F699DD4" w14:textId="77777777" w:rsidR="00DB7E41" w:rsidRPr="00F17738" w:rsidRDefault="00DB7E41" w:rsidP="008F5F48">
    <w:pPr>
      <w:pStyle w:val="Kopfzeile"/>
      <w:ind w:right="12"/>
      <w:rPr>
        <w:rFonts w:ascii="Verdana" w:hAnsi="Verdana"/>
        <w:sz w:val="20"/>
      </w:rPr>
    </w:pPr>
  </w:p>
  <w:p w14:paraId="51D8A8C1" w14:textId="77777777" w:rsidR="00DB7E41" w:rsidRPr="00F17738" w:rsidRDefault="00DB7E41" w:rsidP="008F5F48">
    <w:pPr>
      <w:pStyle w:val="Kopfzeile"/>
      <w:ind w:right="12"/>
      <w:rPr>
        <w:rFonts w:ascii="Verdana" w:hAnsi="Verdana"/>
        <w:sz w:val="20"/>
      </w:rPr>
    </w:pPr>
  </w:p>
  <w:p w14:paraId="7FCECCAD" w14:textId="77777777" w:rsidR="00DB7E41" w:rsidRPr="00F17738" w:rsidRDefault="00DB7E41" w:rsidP="008F5F48">
    <w:pPr>
      <w:pStyle w:val="Kopfzeile"/>
      <w:ind w:right="12"/>
      <w:rPr>
        <w:rFonts w:ascii="Verdana" w:hAnsi="Verdana"/>
        <w:sz w:val="20"/>
      </w:rPr>
    </w:pPr>
  </w:p>
  <w:p w14:paraId="3B8EFD83" w14:textId="77777777" w:rsidR="00DB7E41" w:rsidRPr="00F17738" w:rsidRDefault="00DB7E41" w:rsidP="008F5F48">
    <w:pPr>
      <w:pStyle w:val="Kopfzeile"/>
      <w:ind w:right="12"/>
      <w:rPr>
        <w:rFonts w:ascii="Verdana" w:hAnsi="Verdana"/>
        <w:sz w:val="20"/>
      </w:rPr>
    </w:pPr>
  </w:p>
  <w:p w14:paraId="77A05D62" w14:textId="77777777" w:rsidR="00DB7E41" w:rsidRPr="00F17738" w:rsidRDefault="00DB7E41" w:rsidP="008F5F48">
    <w:pPr>
      <w:pStyle w:val="Kopfzeile"/>
      <w:ind w:right="12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7840"/>
    <w:multiLevelType w:val="hybridMultilevel"/>
    <w:tmpl w:val="E5DA8298"/>
    <w:lvl w:ilvl="0" w:tplc="0F4C57F0">
      <w:start w:val="5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30FF2"/>
    <w:multiLevelType w:val="hybridMultilevel"/>
    <w:tmpl w:val="B78E5B14"/>
    <w:lvl w:ilvl="0" w:tplc="8398F4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7A0F20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5A5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6C72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585E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383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CCAD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6A8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2CA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6B2508"/>
    <w:multiLevelType w:val="hybridMultilevel"/>
    <w:tmpl w:val="701EC33A"/>
    <w:lvl w:ilvl="0" w:tplc="4B64A0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E27E7"/>
    <w:multiLevelType w:val="hybridMultilevel"/>
    <w:tmpl w:val="E6CCA1F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B3473"/>
    <w:multiLevelType w:val="hybridMultilevel"/>
    <w:tmpl w:val="83B89CE4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2425390"/>
    <w:multiLevelType w:val="hybridMultilevel"/>
    <w:tmpl w:val="F4343228"/>
    <w:lvl w:ilvl="0" w:tplc="761EC8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AA8DCE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C2F0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EC03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F0B5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64B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877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7CA1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D491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196930"/>
    <w:multiLevelType w:val="hybridMultilevel"/>
    <w:tmpl w:val="0DE8BE7A"/>
    <w:lvl w:ilvl="0" w:tplc="0A6E760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2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59"/>
    <w:rsid w:val="00006D33"/>
    <w:rsid w:val="000079E4"/>
    <w:rsid w:val="00013A64"/>
    <w:rsid w:val="0001653D"/>
    <w:rsid w:val="0002408F"/>
    <w:rsid w:val="000453F9"/>
    <w:rsid w:val="000671BD"/>
    <w:rsid w:val="00072185"/>
    <w:rsid w:val="000728B5"/>
    <w:rsid w:val="00077B36"/>
    <w:rsid w:val="00077D0C"/>
    <w:rsid w:val="00091053"/>
    <w:rsid w:val="00091657"/>
    <w:rsid w:val="0009633F"/>
    <w:rsid w:val="000A0089"/>
    <w:rsid w:val="000A0822"/>
    <w:rsid w:val="000A32BC"/>
    <w:rsid w:val="000A7B89"/>
    <w:rsid w:val="000B3BF8"/>
    <w:rsid w:val="000B3D4A"/>
    <w:rsid w:val="000B5865"/>
    <w:rsid w:val="000C02B1"/>
    <w:rsid w:val="000E5816"/>
    <w:rsid w:val="000E6946"/>
    <w:rsid w:val="000F02CC"/>
    <w:rsid w:val="000F2DC6"/>
    <w:rsid w:val="00102158"/>
    <w:rsid w:val="00110484"/>
    <w:rsid w:val="00112EFB"/>
    <w:rsid w:val="00123771"/>
    <w:rsid w:val="00123B76"/>
    <w:rsid w:val="00130F82"/>
    <w:rsid w:val="00132B87"/>
    <w:rsid w:val="00133DEA"/>
    <w:rsid w:val="00134E77"/>
    <w:rsid w:val="001454B6"/>
    <w:rsid w:val="00145E36"/>
    <w:rsid w:val="0014704D"/>
    <w:rsid w:val="00152D54"/>
    <w:rsid w:val="001547FF"/>
    <w:rsid w:val="001557B0"/>
    <w:rsid w:val="00157707"/>
    <w:rsid w:val="00157C54"/>
    <w:rsid w:val="00172DBF"/>
    <w:rsid w:val="001734DC"/>
    <w:rsid w:val="00184530"/>
    <w:rsid w:val="0018564D"/>
    <w:rsid w:val="001877AF"/>
    <w:rsid w:val="001904D1"/>
    <w:rsid w:val="001917D1"/>
    <w:rsid w:val="001A0C73"/>
    <w:rsid w:val="001A26F1"/>
    <w:rsid w:val="001B621B"/>
    <w:rsid w:val="001C0CC3"/>
    <w:rsid w:val="001C7543"/>
    <w:rsid w:val="001D1868"/>
    <w:rsid w:val="001D2CDB"/>
    <w:rsid w:val="00207FC6"/>
    <w:rsid w:val="00211D05"/>
    <w:rsid w:val="002223B4"/>
    <w:rsid w:val="002317DC"/>
    <w:rsid w:val="00240866"/>
    <w:rsid w:val="00245C9E"/>
    <w:rsid w:val="00260A78"/>
    <w:rsid w:val="002630D8"/>
    <w:rsid w:val="002632EB"/>
    <w:rsid w:val="00264325"/>
    <w:rsid w:val="00270323"/>
    <w:rsid w:val="00271757"/>
    <w:rsid w:val="00271B97"/>
    <w:rsid w:val="00274295"/>
    <w:rsid w:val="00274BF6"/>
    <w:rsid w:val="002929B6"/>
    <w:rsid w:val="002956A9"/>
    <w:rsid w:val="0029603C"/>
    <w:rsid w:val="002A37A2"/>
    <w:rsid w:val="002A4D33"/>
    <w:rsid w:val="002A71D3"/>
    <w:rsid w:val="002B325C"/>
    <w:rsid w:val="002B59F8"/>
    <w:rsid w:val="002B68C4"/>
    <w:rsid w:val="002B7AC7"/>
    <w:rsid w:val="002B7BFA"/>
    <w:rsid w:val="002C118D"/>
    <w:rsid w:val="002C2359"/>
    <w:rsid w:val="002D3B75"/>
    <w:rsid w:val="002D7CD1"/>
    <w:rsid w:val="00300F04"/>
    <w:rsid w:val="00310D19"/>
    <w:rsid w:val="003118F1"/>
    <w:rsid w:val="00315FE3"/>
    <w:rsid w:val="00316E24"/>
    <w:rsid w:val="00320044"/>
    <w:rsid w:val="003237A6"/>
    <w:rsid w:val="00340439"/>
    <w:rsid w:val="00340E9C"/>
    <w:rsid w:val="00344207"/>
    <w:rsid w:val="00356E80"/>
    <w:rsid w:val="00361CF2"/>
    <w:rsid w:val="00362050"/>
    <w:rsid w:val="00364DCD"/>
    <w:rsid w:val="00365E12"/>
    <w:rsid w:val="00366D0B"/>
    <w:rsid w:val="00382198"/>
    <w:rsid w:val="00397AC4"/>
    <w:rsid w:val="003A2734"/>
    <w:rsid w:val="003B48A6"/>
    <w:rsid w:val="003B7E2B"/>
    <w:rsid w:val="003C5273"/>
    <w:rsid w:val="003C6AAE"/>
    <w:rsid w:val="003D216E"/>
    <w:rsid w:val="003D2799"/>
    <w:rsid w:val="003D4F5D"/>
    <w:rsid w:val="003D601F"/>
    <w:rsid w:val="003E43B4"/>
    <w:rsid w:val="003E4B96"/>
    <w:rsid w:val="003E50A5"/>
    <w:rsid w:val="003F1AB5"/>
    <w:rsid w:val="003F74D0"/>
    <w:rsid w:val="00400EC1"/>
    <w:rsid w:val="00404468"/>
    <w:rsid w:val="004152A9"/>
    <w:rsid w:val="00420BD0"/>
    <w:rsid w:val="00432245"/>
    <w:rsid w:val="00440EF7"/>
    <w:rsid w:val="00441012"/>
    <w:rsid w:val="00441963"/>
    <w:rsid w:val="0044413D"/>
    <w:rsid w:val="0045071B"/>
    <w:rsid w:val="004547BF"/>
    <w:rsid w:val="00473340"/>
    <w:rsid w:val="00473E7D"/>
    <w:rsid w:val="00476B0F"/>
    <w:rsid w:val="004803C6"/>
    <w:rsid w:val="00482296"/>
    <w:rsid w:val="004826F0"/>
    <w:rsid w:val="0049418D"/>
    <w:rsid w:val="004A1653"/>
    <w:rsid w:val="004A2754"/>
    <w:rsid w:val="004A457B"/>
    <w:rsid w:val="004B0623"/>
    <w:rsid w:val="004B3DB8"/>
    <w:rsid w:val="004B4584"/>
    <w:rsid w:val="004B4CC2"/>
    <w:rsid w:val="004C2B81"/>
    <w:rsid w:val="004D2FCB"/>
    <w:rsid w:val="004E29FC"/>
    <w:rsid w:val="004F038C"/>
    <w:rsid w:val="004F2266"/>
    <w:rsid w:val="004F499C"/>
    <w:rsid w:val="004F7079"/>
    <w:rsid w:val="00500004"/>
    <w:rsid w:val="00500B29"/>
    <w:rsid w:val="00504472"/>
    <w:rsid w:val="005072AE"/>
    <w:rsid w:val="00514260"/>
    <w:rsid w:val="0051560E"/>
    <w:rsid w:val="00516B60"/>
    <w:rsid w:val="00526F46"/>
    <w:rsid w:val="0052757E"/>
    <w:rsid w:val="005302CE"/>
    <w:rsid w:val="00533F65"/>
    <w:rsid w:val="00540F3D"/>
    <w:rsid w:val="00543C34"/>
    <w:rsid w:val="005448AB"/>
    <w:rsid w:val="005456EE"/>
    <w:rsid w:val="00547D6D"/>
    <w:rsid w:val="00553180"/>
    <w:rsid w:val="00560D63"/>
    <w:rsid w:val="00560E65"/>
    <w:rsid w:val="00575181"/>
    <w:rsid w:val="00585319"/>
    <w:rsid w:val="005A043A"/>
    <w:rsid w:val="005B227D"/>
    <w:rsid w:val="005B4DC3"/>
    <w:rsid w:val="005B5619"/>
    <w:rsid w:val="005C13C9"/>
    <w:rsid w:val="005C5351"/>
    <w:rsid w:val="005D4C87"/>
    <w:rsid w:val="005D550E"/>
    <w:rsid w:val="005E0BBB"/>
    <w:rsid w:val="005F57DF"/>
    <w:rsid w:val="005F5E8B"/>
    <w:rsid w:val="00600E53"/>
    <w:rsid w:val="00614A49"/>
    <w:rsid w:val="0061798D"/>
    <w:rsid w:val="006307D7"/>
    <w:rsid w:val="00631FB1"/>
    <w:rsid w:val="006457CF"/>
    <w:rsid w:val="00651091"/>
    <w:rsid w:val="0065348D"/>
    <w:rsid w:val="00654989"/>
    <w:rsid w:val="006611CF"/>
    <w:rsid w:val="00661F0B"/>
    <w:rsid w:val="00664A24"/>
    <w:rsid w:val="00683EF3"/>
    <w:rsid w:val="00691AA8"/>
    <w:rsid w:val="006A76CA"/>
    <w:rsid w:val="006B37F1"/>
    <w:rsid w:val="006C5546"/>
    <w:rsid w:val="006C5B9E"/>
    <w:rsid w:val="006C6A78"/>
    <w:rsid w:val="006D0285"/>
    <w:rsid w:val="006D36F9"/>
    <w:rsid w:val="006E0029"/>
    <w:rsid w:val="006E49A6"/>
    <w:rsid w:val="006F0BE8"/>
    <w:rsid w:val="006F435B"/>
    <w:rsid w:val="006F4393"/>
    <w:rsid w:val="006F49FA"/>
    <w:rsid w:val="006F78FE"/>
    <w:rsid w:val="00712909"/>
    <w:rsid w:val="00720539"/>
    <w:rsid w:val="00721853"/>
    <w:rsid w:val="00726628"/>
    <w:rsid w:val="007420F8"/>
    <w:rsid w:val="00746469"/>
    <w:rsid w:val="0075567E"/>
    <w:rsid w:val="00765E37"/>
    <w:rsid w:val="00772C01"/>
    <w:rsid w:val="007747B6"/>
    <w:rsid w:val="00783025"/>
    <w:rsid w:val="00783A5E"/>
    <w:rsid w:val="007864F1"/>
    <w:rsid w:val="00793DE9"/>
    <w:rsid w:val="00794757"/>
    <w:rsid w:val="007950F6"/>
    <w:rsid w:val="007C0A4A"/>
    <w:rsid w:val="007C3759"/>
    <w:rsid w:val="007D3F29"/>
    <w:rsid w:val="007D7D60"/>
    <w:rsid w:val="007F3212"/>
    <w:rsid w:val="007F514C"/>
    <w:rsid w:val="008045E1"/>
    <w:rsid w:val="008176B2"/>
    <w:rsid w:val="00821BA4"/>
    <w:rsid w:val="008239E1"/>
    <w:rsid w:val="008350CF"/>
    <w:rsid w:val="0083522C"/>
    <w:rsid w:val="008446CD"/>
    <w:rsid w:val="00846F2E"/>
    <w:rsid w:val="00862325"/>
    <w:rsid w:val="008657FE"/>
    <w:rsid w:val="00883645"/>
    <w:rsid w:val="008901B2"/>
    <w:rsid w:val="008920B0"/>
    <w:rsid w:val="0089546A"/>
    <w:rsid w:val="008A424F"/>
    <w:rsid w:val="008B1883"/>
    <w:rsid w:val="008B5A55"/>
    <w:rsid w:val="008B617B"/>
    <w:rsid w:val="008B6D44"/>
    <w:rsid w:val="008C2253"/>
    <w:rsid w:val="008D26BA"/>
    <w:rsid w:val="008D5F1D"/>
    <w:rsid w:val="008D6717"/>
    <w:rsid w:val="008E7760"/>
    <w:rsid w:val="008F5F48"/>
    <w:rsid w:val="0090422E"/>
    <w:rsid w:val="00906898"/>
    <w:rsid w:val="00936962"/>
    <w:rsid w:val="00951375"/>
    <w:rsid w:val="00952B78"/>
    <w:rsid w:val="00957EB4"/>
    <w:rsid w:val="009613DC"/>
    <w:rsid w:val="00961415"/>
    <w:rsid w:val="00962661"/>
    <w:rsid w:val="00964044"/>
    <w:rsid w:val="00966BBB"/>
    <w:rsid w:val="00967E91"/>
    <w:rsid w:val="009714B0"/>
    <w:rsid w:val="00977A5F"/>
    <w:rsid w:val="00977A87"/>
    <w:rsid w:val="00977E9C"/>
    <w:rsid w:val="00984F8E"/>
    <w:rsid w:val="0098756C"/>
    <w:rsid w:val="00990335"/>
    <w:rsid w:val="009936F9"/>
    <w:rsid w:val="00995F0D"/>
    <w:rsid w:val="009A05EE"/>
    <w:rsid w:val="009A1070"/>
    <w:rsid w:val="009A48B0"/>
    <w:rsid w:val="009A680F"/>
    <w:rsid w:val="009B48FF"/>
    <w:rsid w:val="009B564D"/>
    <w:rsid w:val="009C4DAB"/>
    <w:rsid w:val="009C5E59"/>
    <w:rsid w:val="009C6B13"/>
    <w:rsid w:val="009E0942"/>
    <w:rsid w:val="009E188F"/>
    <w:rsid w:val="009E32AD"/>
    <w:rsid w:val="009F2D75"/>
    <w:rsid w:val="009F30A8"/>
    <w:rsid w:val="009F6805"/>
    <w:rsid w:val="009F752B"/>
    <w:rsid w:val="009F7611"/>
    <w:rsid w:val="00A00430"/>
    <w:rsid w:val="00A078DC"/>
    <w:rsid w:val="00A12538"/>
    <w:rsid w:val="00A23768"/>
    <w:rsid w:val="00A27173"/>
    <w:rsid w:val="00A34AA7"/>
    <w:rsid w:val="00A3721C"/>
    <w:rsid w:val="00A54DDA"/>
    <w:rsid w:val="00A643F8"/>
    <w:rsid w:val="00A66992"/>
    <w:rsid w:val="00A708D7"/>
    <w:rsid w:val="00A76415"/>
    <w:rsid w:val="00A77BFE"/>
    <w:rsid w:val="00AA09F4"/>
    <w:rsid w:val="00AA2A8D"/>
    <w:rsid w:val="00AA4C14"/>
    <w:rsid w:val="00AB1994"/>
    <w:rsid w:val="00AB5680"/>
    <w:rsid w:val="00AC17F0"/>
    <w:rsid w:val="00AC2AE0"/>
    <w:rsid w:val="00AC7A23"/>
    <w:rsid w:val="00AD3E26"/>
    <w:rsid w:val="00AE1DF1"/>
    <w:rsid w:val="00AE425A"/>
    <w:rsid w:val="00AE43B7"/>
    <w:rsid w:val="00AF0A61"/>
    <w:rsid w:val="00AF1913"/>
    <w:rsid w:val="00B1340F"/>
    <w:rsid w:val="00B139E4"/>
    <w:rsid w:val="00B164DD"/>
    <w:rsid w:val="00B170EF"/>
    <w:rsid w:val="00B270D9"/>
    <w:rsid w:val="00B3540F"/>
    <w:rsid w:val="00B45E40"/>
    <w:rsid w:val="00B466F2"/>
    <w:rsid w:val="00B64204"/>
    <w:rsid w:val="00B6668B"/>
    <w:rsid w:val="00B67561"/>
    <w:rsid w:val="00B70B1A"/>
    <w:rsid w:val="00B71C6F"/>
    <w:rsid w:val="00B83119"/>
    <w:rsid w:val="00B84E7F"/>
    <w:rsid w:val="00B96DE2"/>
    <w:rsid w:val="00B97F01"/>
    <w:rsid w:val="00BA0052"/>
    <w:rsid w:val="00BA0111"/>
    <w:rsid w:val="00BB1A73"/>
    <w:rsid w:val="00BB3C30"/>
    <w:rsid w:val="00BC5FE7"/>
    <w:rsid w:val="00BD22AC"/>
    <w:rsid w:val="00BD2643"/>
    <w:rsid w:val="00BD2EBA"/>
    <w:rsid w:val="00BD4058"/>
    <w:rsid w:val="00BD64D4"/>
    <w:rsid w:val="00BE568B"/>
    <w:rsid w:val="00BE78C2"/>
    <w:rsid w:val="00BF4F29"/>
    <w:rsid w:val="00BF5681"/>
    <w:rsid w:val="00BF7DEC"/>
    <w:rsid w:val="00C019EB"/>
    <w:rsid w:val="00C03D20"/>
    <w:rsid w:val="00C06DC9"/>
    <w:rsid w:val="00C108BC"/>
    <w:rsid w:val="00C11645"/>
    <w:rsid w:val="00C1516A"/>
    <w:rsid w:val="00C16450"/>
    <w:rsid w:val="00C32C07"/>
    <w:rsid w:val="00C34BE7"/>
    <w:rsid w:val="00C428F9"/>
    <w:rsid w:val="00C4480F"/>
    <w:rsid w:val="00C4636C"/>
    <w:rsid w:val="00C6770A"/>
    <w:rsid w:val="00C70CB1"/>
    <w:rsid w:val="00C70F49"/>
    <w:rsid w:val="00C7427E"/>
    <w:rsid w:val="00C764E9"/>
    <w:rsid w:val="00C900A9"/>
    <w:rsid w:val="00C91CC2"/>
    <w:rsid w:val="00C95498"/>
    <w:rsid w:val="00C96EBA"/>
    <w:rsid w:val="00CA02F5"/>
    <w:rsid w:val="00CA481B"/>
    <w:rsid w:val="00CA4B57"/>
    <w:rsid w:val="00CA5B41"/>
    <w:rsid w:val="00CB5E9A"/>
    <w:rsid w:val="00CC7504"/>
    <w:rsid w:val="00CE1CD9"/>
    <w:rsid w:val="00CF6078"/>
    <w:rsid w:val="00D04407"/>
    <w:rsid w:val="00D1225B"/>
    <w:rsid w:val="00D15735"/>
    <w:rsid w:val="00D20316"/>
    <w:rsid w:val="00D22DFA"/>
    <w:rsid w:val="00D22ED7"/>
    <w:rsid w:val="00D24B04"/>
    <w:rsid w:val="00D313F7"/>
    <w:rsid w:val="00D413F1"/>
    <w:rsid w:val="00D47FA5"/>
    <w:rsid w:val="00D5108C"/>
    <w:rsid w:val="00D55D80"/>
    <w:rsid w:val="00D5605B"/>
    <w:rsid w:val="00D6261E"/>
    <w:rsid w:val="00D65513"/>
    <w:rsid w:val="00D700B9"/>
    <w:rsid w:val="00D738A7"/>
    <w:rsid w:val="00D74838"/>
    <w:rsid w:val="00D80DBE"/>
    <w:rsid w:val="00D90D76"/>
    <w:rsid w:val="00DA49A1"/>
    <w:rsid w:val="00DB2E93"/>
    <w:rsid w:val="00DB7E41"/>
    <w:rsid w:val="00DC2CC0"/>
    <w:rsid w:val="00DD5149"/>
    <w:rsid w:val="00DD67C1"/>
    <w:rsid w:val="00DE590C"/>
    <w:rsid w:val="00DE6EC3"/>
    <w:rsid w:val="00DF47A8"/>
    <w:rsid w:val="00DF6351"/>
    <w:rsid w:val="00E01673"/>
    <w:rsid w:val="00E02B7A"/>
    <w:rsid w:val="00E07055"/>
    <w:rsid w:val="00E07171"/>
    <w:rsid w:val="00E21EAD"/>
    <w:rsid w:val="00E2445B"/>
    <w:rsid w:val="00E30FC7"/>
    <w:rsid w:val="00E33130"/>
    <w:rsid w:val="00E358C1"/>
    <w:rsid w:val="00E436DA"/>
    <w:rsid w:val="00E43922"/>
    <w:rsid w:val="00E45475"/>
    <w:rsid w:val="00E53639"/>
    <w:rsid w:val="00E564A7"/>
    <w:rsid w:val="00E569A0"/>
    <w:rsid w:val="00E707FD"/>
    <w:rsid w:val="00E76BA0"/>
    <w:rsid w:val="00E868B2"/>
    <w:rsid w:val="00E93051"/>
    <w:rsid w:val="00EB524C"/>
    <w:rsid w:val="00EC0A0C"/>
    <w:rsid w:val="00EC0E74"/>
    <w:rsid w:val="00EC6520"/>
    <w:rsid w:val="00ED1040"/>
    <w:rsid w:val="00ED47BD"/>
    <w:rsid w:val="00EE24A0"/>
    <w:rsid w:val="00EE3329"/>
    <w:rsid w:val="00EF3F55"/>
    <w:rsid w:val="00F21EA0"/>
    <w:rsid w:val="00F32737"/>
    <w:rsid w:val="00F35BF2"/>
    <w:rsid w:val="00F37865"/>
    <w:rsid w:val="00F45D66"/>
    <w:rsid w:val="00F6392A"/>
    <w:rsid w:val="00F67138"/>
    <w:rsid w:val="00F737A1"/>
    <w:rsid w:val="00F73C92"/>
    <w:rsid w:val="00F77BB5"/>
    <w:rsid w:val="00F80249"/>
    <w:rsid w:val="00F90257"/>
    <w:rsid w:val="00F91FB0"/>
    <w:rsid w:val="00F9437E"/>
    <w:rsid w:val="00F955C9"/>
    <w:rsid w:val="00FC2BA4"/>
    <w:rsid w:val="00FE0AC5"/>
    <w:rsid w:val="00FF18F8"/>
    <w:rsid w:val="00FF1DCB"/>
    <w:rsid w:val="00FF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25B9C0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40841"/>
    <w:rPr>
      <w:sz w:val="24"/>
      <w:szCs w:val="24"/>
    </w:rPr>
  </w:style>
  <w:style w:type="paragraph" w:styleId="berschrift1">
    <w:name w:val="heading 1"/>
    <w:aliases w:val="F1: Hauptüberschrift"/>
    <w:basedOn w:val="Standard"/>
    <w:next w:val="Standard"/>
    <w:link w:val="berschrift1Zchn"/>
    <w:rsid w:val="009A1070"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link w:val="berschrift2Zchn1"/>
    <w:qFormat/>
    <w:rsid w:val="009A1070"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A1070"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6B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C6B84"/>
    <w:pPr>
      <w:tabs>
        <w:tab w:val="center" w:pos="4536"/>
        <w:tab w:val="right" w:pos="9072"/>
      </w:tabs>
    </w:pPr>
  </w:style>
  <w:style w:type="character" w:styleId="Hyperlink">
    <w:name w:val="Hyperlink"/>
    <w:rsid w:val="00617134"/>
    <w:rPr>
      <w:color w:val="0000FF"/>
      <w:u w:val="single"/>
    </w:rPr>
  </w:style>
  <w:style w:type="character" w:styleId="Seitenzahl">
    <w:name w:val="page number"/>
    <w:basedOn w:val="Absatz-Standardschriftart"/>
    <w:rsid w:val="00F17738"/>
  </w:style>
  <w:style w:type="paragraph" w:styleId="Textkrper">
    <w:name w:val="Body Text"/>
    <w:basedOn w:val="Standard"/>
    <w:rsid w:val="0032263E"/>
    <w:pPr>
      <w:spacing w:after="240" w:line="300" w:lineRule="atLeast"/>
      <w:ind w:right="1985"/>
    </w:pPr>
    <w:rPr>
      <w:rFonts w:ascii="Myriad Regular" w:hAnsi="Myriad Regular"/>
      <w:sz w:val="22"/>
      <w:szCs w:val="20"/>
    </w:rPr>
  </w:style>
  <w:style w:type="paragraph" w:customStyle="1" w:styleId="copy">
    <w:name w:val="copy"/>
    <w:basedOn w:val="Standard"/>
    <w:rsid w:val="003B2E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rFonts w:ascii="Myriad Condensed" w:eastAsia="SimSun" w:hAnsi="Myriad Condensed"/>
      <w:color w:val="000000"/>
      <w:spacing w:val="1"/>
      <w:sz w:val="19"/>
      <w:szCs w:val="20"/>
      <w:lang w:eastAsia="zh-CN"/>
    </w:rPr>
  </w:style>
  <w:style w:type="paragraph" w:styleId="Sprechblasentext">
    <w:name w:val="Balloon Text"/>
    <w:basedOn w:val="Standard"/>
    <w:semiHidden/>
    <w:rsid w:val="00342E9C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rsid w:val="001B37F7"/>
    <w:pPr>
      <w:spacing w:before="100" w:beforeAutospacing="1" w:after="100" w:afterAutospacing="1"/>
    </w:pPr>
  </w:style>
  <w:style w:type="character" w:styleId="Kommentarzeichen">
    <w:name w:val="annotation reference"/>
    <w:semiHidden/>
    <w:rsid w:val="00DF0DAA"/>
    <w:rPr>
      <w:sz w:val="16"/>
      <w:szCs w:val="16"/>
    </w:rPr>
  </w:style>
  <w:style w:type="paragraph" w:styleId="Kommentartext">
    <w:name w:val="annotation text"/>
    <w:basedOn w:val="Standard"/>
    <w:semiHidden/>
    <w:rsid w:val="00DF0DA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F0DAA"/>
    <w:rPr>
      <w:b/>
      <w:bCs/>
    </w:rPr>
  </w:style>
  <w:style w:type="table" w:styleId="Tabellenraster">
    <w:name w:val="Table Grid"/>
    <w:basedOn w:val="NormaleTabelle"/>
    <w:rsid w:val="00BF5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F1: Hauptüberschrift Zchn"/>
    <w:link w:val="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1Hauptberschrift1">
    <w:name w:val="F1: Hauptüberschrift1"/>
    <w:basedOn w:val="berschrift1"/>
    <w:link w:val="F1Hauptberschrift1Zchn"/>
    <w:rsid w:val="009A1070"/>
  </w:style>
  <w:style w:type="paragraph" w:customStyle="1" w:styleId="F2Unterberschrift">
    <w:name w:val="F2: Unterüberschrift"/>
    <w:basedOn w:val="Standard"/>
    <w:link w:val="F2UnterberschriftZchn"/>
    <w:rsid w:val="009A1070"/>
    <w:rPr>
      <w:b/>
      <w:sz w:val="20"/>
      <w:szCs w:val="20"/>
    </w:rPr>
  </w:style>
  <w:style w:type="character" w:customStyle="1" w:styleId="F2UnterberschriftZchn">
    <w:name w:val="F2: Unterüberschrift Zchn"/>
    <w:basedOn w:val="berschrift1Zchn"/>
    <w:link w:val="F2Unterberschrift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F1Hauptberschrift1Zchn">
    <w:name w:val="F1: Hauptüberschrift1 Zchn"/>
    <w:basedOn w:val="berschrift1Zchn"/>
    <w:link w:val="F1Haupt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berschrift2Zchn1">
    <w:name w:val="Überschrift 2 Zchn1"/>
    <w:basedOn w:val="berschrift1Zchn"/>
    <w:link w:val="berschrift2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ormatvorlageberschrift3Rechts252cmNach6pt">
    <w:name w:val="Formatvorlage Überschrift 3 + Rechts:  252 cm Nach:  6 pt"/>
    <w:basedOn w:val="berschrift3"/>
    <w:link w:val="Formatvorlageberschrift3Rechts252cmNach6ptZchn"/>
    <w:rsid w:val="004547BF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link w:val="FlietextZchn"/>
    <w:rsid w:val="006F4393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link w:val="ZwischenberschriftZchn"/>
    <w:rsid w:val="006F4393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ink w:val="Zwischenberschrift"/>
    <w:rsid w:val="006F4393"/>
    <w:rPr>
      <w:rFonts w:ascii="Verdana" w:hAnsi="Verdana"/>
      <w:b/>
      <w:lang w:val="de-DE" w:eastAsia="de-DE" w:bidi="ar-SA"/>
    </w:rPr>
  </w:style>
  <w:style w:type="character" w:styleId="BesuchterHyperlink">
    <w:name w:val="FollowedHyperlink"/>
    <w:rsid w:val="00361CF2"/>
    <w:rPr>
      <w:color w:val="800080"/>
      <w:u w:val="single"/>
    </w:rPr>
  </w:style>
  <w:style w:type="paragraph" w:customStyle="1" w:styleId="MMU1">
    <w:name w:val="MM U1"/>
    <w:basedOn w:val="berschrift1"/>
    <w:link w:val="MMU1Zchn"/>
    <w:autoRedefine/>
    <w:qFormat/>
    <w:rsid w:val="006D36F9"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link w:val="MMVorspannZchn"/>
    <w:autoRedefine/>
    <w:qFormat/>
    <w:rsid w:val="006F0BE8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berschrift1"/>
    <w:next w:val="MMVorspann"/>
    <w:link w:val="MMU2Zchn"/>
    <w:autoRedefine/>
    <w:qFormat/>
    <w:rsid w:val="006F0BE8"/>
    <w:pPr>
      <w:spacing w:after="360"/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link w:val="MMFlietextZchn"/>
    <w:autoRedefine/>
    <w:qFormat/>
    <w:rsid w:val="00E564A7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link w:val="MMKurzprofilZchn"/>
    <w:autoRedefine/>
    <w:qFormat/>
    <w:rsid w:val="006D36F9"/>
    <w:pPr>
      <w:tabs>
        <w:tab w:val="left" w:pos="8505"/>
      </w:tabs>
      <w:ind w:right="1922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Standard"/>
    <w:link w:val="MMKurzprofilberschriftZchn"/>
    <w:autoRedefine/>
    <w:qFormat/>
    <w:rsid w:val="00D20316"/>
    <w:pPr>
      <w:spacing w:before="360" w:line="360" w:lineRule="auto"/>
      <w:ind w:right="1922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link w:val="MMZwischenberschriftZchn"/>
    <w:autoRedefine/>
    <w:qFormat/>
    <w:rsid w:val="00264325"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basedOn w:val="berschrift1Zchn"/>
    <w:rsid w:val="008B1883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MMU1Zchn">
    <w:name w:val="MM U1 Zchn"/>
    <w:basedOn w:val="berschrift1Zchn"/>
    <w:link w:val="MMU1"/>
    <w:rsid w:val="00D47FA5"/>
    <w:rPr>
      <w:rFonts w:ascii="Arial" w:hAnsi="Arial"/>
      <w:b/>
      <w:bCs/>
      <w:color w:val="112E6B"/>
      <w:sz w:val="24"/>
      <w:szCs w:val="22"/>
      <w:lang w:val="de-DE" w:eastAsia="de-DE" w:bidi="ar-SA"/>
    </w:rPr>
  </w:style>
  <w:style w:type="character" w:customStyle="1" w:styleId="MMU2Zchn">
    <w:name w:val="MM U2 Zchn"/>
    <w:basedOn w:val="berschrift1Zchn"/>
    <w:link w:val="MMU2"/>
    <w:rsid w:val="006F0BE8"/>
    <w:rPr>
      <w:rFonts w:ascii="Arial" w:hAnsi="Arial" w:cs="Arial"/>
      <w:b w:val="0"/>
      <w:color w:val="112E6B"/>
      <w:sz w:val="24"/>
      <w:szCs w:val="24"/>
      <w:lang w:val="de-DE" w:eastAsia="de-DE" w:bidi="ar-SA"/>
    </w:rPr>
  </w:style>
  <w:style w:type="character" w:customStyle="1" w:styleId="berschrift3Zchn">
    <w:name w:val="Überschrift 3 Zchn"/>
    <w:basedOn w:val="Absatz-Standardschriftart"/>
    <w:link w:val="berschrift3"/>
    <w:rsid w:val="00D47FA5"/>
    <w:rPr>
      <w:rFonts w:ascii="Verdana" w:hAnsi="Verdana"/>
      <w:b/>
    </w:rPr>
  </w:style>
  <w:style w:type="character" w:customStyle="1" w:styleId="Formatvorlageberschrift3Rechts252cmNach6ptZchn">
    <w:name w:val="Formatvorlage Überschrift 3 + Rechts:  252 cm Nach:  6 pt Zchn"/>
    <w:basedOn w:val="berschrift3Zchn"/>
    <w:link w:val="Formatvorlageberschrift3Rechts252cmNach6pt"/>
    <w:rsid w:val="00D47FA5"/>
    <w:rPr>
      <w:rFonts w:ascii="Verdana" w:hAnsi="Verdana"/>
      <w:b/>
      <w:bCs/>
    </w:rPr>
  </w:style>
  <w:style w:type="character" w:customStyle="1" w:styleId="MMVorspannZchn">
    <w:name w:val="MM Vorspann Zchn"/>
    <w:basedOn w:val="Formatvorlageberschrift3Rechts252cmNach6ptZchn"/>
    <w:link w:val="MMVorspann"/>
    <w:rsid w:val="006F0BE8"/>
    <w:rPr>
      <w:rFonts w:ascii="Arial" w:hAnsi="Arial" w:cs="Arial"/>
      <w:b/>
      <w:bCs/>
      <w:sz w:val="22"/>
      <w:szCs w:val="22"/>
    </w:rPr>
  </w:style>
  <w:style w:type="character" w:customStyle="1" w:styleId="FlietextZchn">
    <w:name w:val="Fließtext Zchn"/>
    <w:basedOn w:val="Absatz-Standardschriftart"/>
    <w:link w:val="Flietext"/>
    <w:rsid w:val="00D47FA5"/>
    <w:rPr>
      <w:rFonts w:ascii="Verdana" w:hAnsi="Verdana"/>
    </w:rPr>
  </w:style>
  <w:style w:type="character" w:customStyle="1" w:styleId="MMFlietextZchn">
    <w:name w:val="MM Fließtext Zchn"/>
    <w:basedOn w:val="FlietextZchn"/>
    <w:link w:val="MMFlietext"/>
    <w:rsid w:val="00E564A7"/>
    <w:rPr>
      <w:rFonts w:ascii="Arial" w:hAnsi="Arial" w:cs="Arial"/>
      <w:sz w:val="22"/>
      <w:szCs w:val="22"/>
    </w:rPr>
  </w:style>
  <w:style w:type="character" w:customStyle="1" w:styleId="MMZwischenberschriftZchn">
    <w:name w:val="MM Zwischenüberschrift Zchn"/>
    <w:basedOn w:val="Absatz-Standardschriftart"/>
    <w:link w:val="MMZwischenberschrift"/>
    <w:rsid w:val="00D47FA5"/>
    <w:rPr>
      <w:rFonts w:ascii="Arial" w:hAnsi="Arial" w:cs="Arial"/>
      <w:b/>
      <w:sz w:val="22"/>
      <w:szCs w:val="22"/>
    </w:rPr>
  </w:style>
  <w:style w:type="character" w:customStyle="1" w:styleId="MMKurzprofilberschriftZchn">
    <w:name w:val="MM Kurzprofil Überschrift Zchn"/>
    <w:basedOn w:val="Absatz-Standardschriftart"/>
    <w:link w:val="MMKurzprofilberschrift"/>
    <w:rsid w:val="00D20316"/>
    <w:rPr>
      <w:rFonts w:ascii="Arial" w:hAnsi="Arial" w:cs="Arial"/>
      <w:b/>
      <w:color w:val="112E6B"/>
    </w:rPr>
  </w:style>
  <w:style w:type="character" w:customStyle="1" w:styleId="MMKurzprofilZchn">
    <w:name w:val="MM Kurzprofil Zchn"/>
    <w:basedOn w:val="Absatz-Standardschriftart"/>
    <w:link w:val="MMKurzprofil"/>
    <w:rsid w:val="00D47FA5"/>
    <w:rPr>
      <w:rFonts w:ascii="Arial" w:hAnsi="Arial" w:cs="Arial"/>
      <w:color w:val="000000"/>
    </w:rPr>
  </w:style>
  <w:style w:type="paragraph" w:styleId="Listenabsatz">
    <w:name w:val="List Paragraph"/>
    <w:basedOn w:val="Standard"/>
    <w:uiPriority w:val="34"/>
    <w:qFormat/>
    <w:rsid w:val="008954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40841"/>
    <w:rPr>
      <w:sz w:val="24"/>
      <w:szCs w:val="24"/>
    </w:rPr>
  </w:style>
  <w:style w:type="paragraph" w:styleId="berschrift1">
    <w:name w:val="heading 1"/>
    <w:aliases w:val="F1: Hauptüberschrift"/>
    <w:basedOn w:val="Standard"/>
    <w:next w:val="Standard"/>
    <w:link w:val="berschrift1Zchn"/>
    <w:rsid w:val="009A1070"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link w:val="berschrift2Zchn1"/>
    <w:qFormat/>
    <w:rsid w:val="009A1070"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A1070"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6B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C6B84"/>
    <w:pPr>
      <w:tabs>
        <w:tab w:val="center" w:pos="4536"/>
        <w:tab w:val="right" w:pos="9072"/>
      </w:tabs>
    </w:pPr>
  </w:style>
  <w:style w:type="character" w:styleId="Hyperlink">
    <w:name w:val="Hyperlink"/>
    <w:rsid w:val="00617134"/>
    <w:rPr>
      <w:color w:val="0000FF"/>
      <w:u w:val="single"/>
    </w:rPr>
  </w:style>
  <w:style w:type="character" w:styleId="Seitenzahl">
    <w:name w:val="page number"/>
    <w:basedOn w:val="Absatz-Standardschriftart"/>
    <w:rsid w:val="00F17738"/>
  </w:style>
  <w:style w:type="paragraph" w:styleId="Textkrper">
    <w:name w:val="Body Text"/>
    <w:basedOn w:val="Standard"/>
    <w:rsid w:val="0032263E"/>
    <w:pPr>
      <w:spacing w:after="240" w:line="300" w:lineRule="atLeast"/>
      <w:ind w:right="1985"/>
    </w:pPr>
    <w:rPr>
      <w:rFonts w:ascii="Myriad Regular" w:hAnsi="Myriad Regular"/>
      <w:sz w:val="22"/>
      <w:szCs w:val="20"/>
    </w:rPr>
  </w:style>
  <w:style w:type="paragraph" w:customStyle="1" w:styleId="copy">
    <w:name w:val="copy"/>
    <w:basedOn w:val="Standard"/>
    <w:rsid w:val="003B2E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rFonts w:ascii="Myriad Condensed" w:eastAsia="SimSun" w:hAnsi="Myriad Condensed"/>
      <w:color w:val="000000"/>
      <w:spacing w:val="1"/>
      <w:sz w:val="19"/>
      <w:szCs w:val="20"/>
      <w:lang w:eastAsia="zh-CN"/>
    </w:rPr>
  </w:style>
  <w:style w:type="paragraph" w:styleId="Sprechblasentext">
    <w:name w:val="Balloon Text"/>
    <w:basedOn w:val="Standard"/>
    <w:semiHidden/>
    <w:rsid w:val="00342E9C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rsid w:val="001B37F7"/>
    <w:pPr>
      <w:spacing w:before="100" w:beforeAutospacing="1" w:after="100" w:afterAutospacing="1"/>
    </w:pPr>
  </w:style>
  <w:style w:type="character" w:styleId="Kommentarzeichen">
    <w:name w:val="annotation reference"/>
    <w:semiHidden/>
    <w:rsid w:val="00DF0DAA"/>
    <w:rPr>
      <w:sz w:val="16"/>
      <w:szCs w:val="16"/>
    </w:rPr>
  </w:style>
  <w:style w:type="paragraph" w:styleId="Kommentartext">
    <w:name w:val="annotation text"/>
    <w:basedOn w:val="Standard"/>
    <w:semiHidden/>
    <w:rsid w:val="00DF0DA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F0DAA"/>
    <w:rPr>
      <w:b/>
      <w:bCs/>
    </w:rPr>
  </w:style>
  <w:style w:type="table" w:styleId="Tabellenraster">
    <w:name w:val="Table Grid"/>
    <w:basedOn w:val="NormaleTabelle"/>
    <w:rsid w:val="00BF5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F1: Hauptüberschrift Zchn"/>
    <w:link w:val="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1Hauptberschrift1">
    <w:name w:val="F1: Hauptüberschrift1"/>
    <w:basedOn w:val="berschrift1"/>
    <w:link w:val="F1Hauptberschrift1Zchn"/>
    <w:rsid w:val="009A1070"/>
  </w:style>
  <w:style w:type="paragraph" w:customStyle="1" w:styleId="F2Unterberschrift">
    <w:name w:val="F2: Unterüberschrift"/>
    <w:basedOn w:val="Standard"/>
    <w:link w:val="F2UnterberschriftZchn"/>
    <w:rsid w:val="009A1070"/>
    <w:rPr>
      <w:b/>
      <w:sz w:val="20"/>
      <w:szCs w:val="20"/>
    </w:rPr>
  </w:style>
  <w:style w:type="character" w:customStyle="1" w:styleId="F2UnterberschriftZchn">
    <w:name w:val="F2: Unterüberschrift Zchn"/>
    <w:basedOn w:val="berschrift1Zchn"/>
    <w:link w:val="F2Unterberschrift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F1Hauptberschrift1Zchn">
    <w:name w:val="F1: Hauptüberschrift1 Zchn"/>
    <w:basedOn w:val="berschrift1Zchn"/>
    <w:link w:val="F1Haupt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berschrift2Zchn1">
    <w:name w:val="Überschrift 2 Zchn1"/>
    <w:basedOn w:val="berschrift1Zchn"/>
    <w:link w:val="berschrift2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ormatvorlageberschrift3Rechts252cmNach6pt">
    <w:name w:val="Formatvorlage Überschrift 3 + Rechts:  252 cm Nach:  6 pt"/>
    <w:basedOn w:val="berschrift3"/>
    <w:link w:val="Formatvorlageberschrift3Rechts252cmNach6ptZchn"/>
    <w:rsid w:val="004547BF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link w:val="FlietextZchn"/>
    <w:rsid w:val="006F4393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link w:val="ZwischenberschriftZchn"/>
    <w:rsid w:val="006F4393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ink w:val="Zwischenberschrift"/>
    <w:rsid w:val="006F4393"/>
    <w:rPr>
      <w:rFonts w:ascii="Verdana" w:hAnsi="Verdana"/>
      <w:b/>
      <w:lang w:val="de-DE" w:eastAsia="de-DE" w:bidi="ar-SA"/>
    </w:rPr>
  </w:style>
  <w:style w:type="character" w:styleId="BesuchterHyperlink">
    <w:name w:val="FollowedHyperlink"/>
    <w:rsid w:val="00361CF2"/>
    <w:rPr>
      <w:color w:val="800080"/>
      <w:u w:val="single"/>
    </w:rPr>
  </w:style>
  <w:style w:type="paragraph" w:customStyle="1" w:styleId="MMU1">
    <w:name w:val="MM U1"/>
    <w:basedOn w:val="berschrift1"/>
    <w:link w:val="MMU1Zchn"/>
    <w:autoRedefine/>
    <w:qFormat/>
    <w:rsid w:val="006D36F9"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link w:val="MMVorspannZchn"/>
    <w:autoRedefine/>
    <w:qFormat/>
    <w:rsid w:val="006F0BE8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berschrift1"/>
    <w:next w:val="MMVorspann"/>
    <w:link w:val="MMU2Zchn"/>
    <w:autoRedefine/>
    <w:qFormat/>
    <w:rsid w:val="006F0BE8"/>
    <w:pPr>
      <w:spacing w:after="360"/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link w:val="MMFlietextZchn"/>
    <w:autoRedefine/>
    <w:qFormat/>
    <w:rsid w:val="00E564A7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link w:val="MMKurzprofilZchn"/>
    <w:autoRedefine/>
    <w:qFormat/>
    <w:rsid w:val="006D36F9"/>
    <w:pPr>
      <w:tabs>
        <w:tab w:val="left" w:pos="8505"/>
      </w:tabs>
      <w:ind w:right="1922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Standard"/>
    <w:link w:val="MMKurzprofilberschriftZchn"/>
    <w:autoRedefine/>
    <w:qFormat/>
    <w:rsid w:val="00D20316"/>
    <w:pPr>
      <w:spacing w:before="360" w:line="360" w:lineRule="auto"/>
      <w:ind w:right="1922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link w:val="MMZwischenberschriftZchn"/>
    <w:autoRedefine/>
    <w:qFormat/>
    <w:rsid w:val="00264325"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basedOn w:val="berschrift1Zchn"/>
    <w:rsid w:val="008B1883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MMU1Zchn">
    <w:name w:val="MM U1 Zchn"/>
    <w:basedOn w:val="berschrift1Zchn"/>
    <w:link w:val="MMU1"/>
    <w:rsid w:val="00D47FA5"/>
    <w:rPr>
      <w:rFonts w:ascii="Arial" w:hAnsi="Arial"/>
      <w:b/>
      <w:bCs/>
      <w:color w:val="112E6B"/>
      <w:sz w:val="24"/>
      <w:szCs w:val="22"/>
      <w:lang w:val="de-DE" w:eastAsia="de-DE" w:bidi="ar-SA"/>
    </w:rPr>
  </w:style>
  <w:style w:type="character" w:customStyle="1" w:styleId="MMU2Zchn">
    <w:name w:val="MM U2 Zchn"/>
    <w:basedOn w:val="berschrift1Zchn"/>
    <w:link w:val="MMU2"/>
    <w:rsid w:val="006F0BE8"/>
    <w:rPr>
      <w:rFonts w:ascii="Arial" w:hAnsi="Arial" w:cs="Arial"/>
      <w:b w:val="0"/>
      <w:color w:val="112E6B"/>
      <w:sz w:val="24"/>
      <w:szCs w:val="24"/>
      <w:lang w:val="de-DE" w:eastAsia="de-DE" w:bidi="ar-SA"/>
    </w:rPr>
  </w:style>
  <w:style w:type="character" w:customStyle="1" w:styleId="berschrift3Zchn">
    <w:name w:val="Überschrift 3 Zchn"/>
    <w:basedOn w:val="Absatz-Standardschriftart"/>
    <w:link w:val="berschrift3"/>
    <w:rsid w:val="00D47FA5"/>
    <w:rPr>
      <w:rFonts w:ascii="Verdana" w:hAnsi="Verdana"/>
      <w:b/>
    </w:rPr>
  </w:style>
  <w:style w:type="character" w:customStyle="1" w:styleId="Formatvorlageberschrift3Rechts252cmNach6ptZchn">
    <w:name w:val="Formatvorlage Überschrift 3 + Rechts:  252 cm Nach:  6 pt Zchn"/>
    <w:basedOn w:val="berschrift3Zchn"/>
    <w:link w:val="Formatvorlageberschrift3Rechts252cmNach6pt"/>
    <w:rsid w:val="00D47FA5"/>
    <w:rPr>
      <w:rFonts w:ascii="Verdana" w:hAnsi="Verdana"/>
      <w:b/>
      <w:bCs/>
    </w:rPr>
  </w:style>
  <w:style w:type="character" w:customStyle="1" w:styleId="MMVorspannZchn">
    <w:name w:val="MM Vorspann Zchn"/>
    <w:basedOn w:val="Formatvorlageberschrift3Rechts252cmNach6ptZchn"/>
    <w:link w:val="MMVorspann"/>
    <w:rsid w:val="006F0BE8"/>
    <w:rPr>
      <w:rFonts w:ascii="Arial" w:hAnsi="Arial" w:cs="Arial"/>
      <w:b/>
      <w:bCs/>
      <w:sz w:val="22"/>
      <w:szCs w:val="22"/>
    </w:rPr>
  </w:style>
  <w:style w:type="character" w:customStyle="1" w:styleId="FlietextZchn">
    <w:name w:val="Fließtext Zchn"/>
    <w:basedOn w:val="Absatz-Standardschriftart"/>
    <w:link w:val="Flietext"/>
    <w:rsid w:val="00D47FA5"/>
    <w:rPr>
      <w:rFonts w:ascii="Verdana" w:hAnsi="Verdana"/>
    </w:rPr>
  </w:style>
  <w:style w:type="character" w:customStyle="1" w:styleId="MMFlietextZchn">
    <w:name w:val="MM Fließtext Zchn"/>
    <w:basedOn w:val="FlietextZchn"/>
    <w:link w:val="MMFlietext"/>
    <w:rsid w:val="00E564A7"/>
    <w:rPr>
      <w:rFonts w:ascii="Arial" w:hAnsi="Arial" w:cs="Arial"/>
      <w:sz w:val="22"/>
      <w:szCs w:val="22"/>
    </w:rPr>
  </w:style>
  <w:style w:type="character" w:customStyle="1" w:styleId="MMZwischenberschriftZchn">
    <w:name w:val="MM Zwischenüberschrift Zchn"/>
    <w:basedOn w:val="Absatz-Standardschriftart"/>
    <w:link w:val="MMZwischenberschrift"/>
    <w:rsid w:val="00D47FA5"/>
    <w:rPr>
      <w:rFonts w:ascii="Arial" w:hAnsi="Arial" w:cs="Arial"/>
      <w:b/>
      <w:sz w:val="22"/>
      <w:szCs w:val="22"/>
    </w:rPr>
  </w:style>
  <w:style w:type="character" w:customStyle="1" w:styleId="MMKurzprofilberschriftZchn">
    <w:name w:val="MM Kurzprofil Überschrift Zchn"/>
    <w:basedOn w:val="Absatz-Standardschriftart"/>
    <w:link w:val="MMKurzprofilberschrift"/>
    <w:rsid w:val="00D20316"/>
    <w:rPr>
      <w:rFonts w:ascii="Arial" w:hAnsi="Arial" w:cs="Arial"/>
      <w:b/>
      <w:color w:val="112E6B"/>
    </w:rPr>
  </w:style>
  <w:style w:type="character" w:customStyle="1" w:styleId="MMKurzprofilZchn">
    <w:name w:val="MM Kurzprofil Zchn"/>
    <w:basedOn w:val="Absatz-Standardschriftart"/>
    <w:link w:val="MMKurzprofil"/>
    <w:rsid w:val="00D47FA5"/>
    <w:rPr>
      <w:rFonts w:ascii="Arial" w:hAnsi="Arial" w:cs="Arial"/>
      <w:color w:val="000000"/>
    </w:rPr>
  </w:style>
  <w:style w:type="paragraph" w:styleId="Listenabsatz">
    <w:name w:val="List Paragraph"/>
    <w:basedOn w:val="Standard"/>
    <w:uiPriority w:val="34"/>
    <w:qFormat/>
    <w:rsid w:val="00895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8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1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4069">
              <w:marLeft w:val="0"/>
              <w:marRight w:val="0"/>
              <w:marTop w:val="3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7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xing.com/companies/leoniag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cebook.com/pages/LEONI-Group-official-profile/193146627391754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resse@leoni.com" TargetMode="External"/><Relationship Id="rId10" Type="http://schemas.openxmlformats.org/officeDocument/2006/relationships/hyperlink" Target="http://www.leoni.com/de/finanzpublikationen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leoni.com/de/presse/mitteilungen/details/leoni-steigert-umsatz-im-ersten-halbjahr-2014-auf-ueber-2-mrd-euro/" TargetMode="Externa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AAE17-6BFE-4FBE-B676-E4A551A2A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1064</Words>
  <Characters>7293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Media Relations Pressemitteilung</vt:lpstr>
    </vt:vector>
  </TitlesOfParts>
  <Manager>Sven Schmidt</Manager>
  <Company>LEONI</Company>
  <LinksUpToDate>false</LinksUpToDate>
  <CharactersWithSpaces>8341</CharactersWithSpaces>
  <SharedDoc>false</SharedDoc>
  <HLinks>
    <vt:vector size="24" baseType="variant">
      <vt:variant>
        <vt:i4>917543</vt:i4>
      </vt:variant>
      <vt:variant>
        <vt:i4>15</vt:i4>
      </vt:variant>
      <vt:variant>
        <vt:i4>0</vt:i4>
      </vt:variant>
      <vt:variant>
        <vt:i4>5</vt:i4>
      </vt:variant>
      <vt:variant>
        <vt:lpwstr>mailto:presse@leoni.com</vt:lpwstr>
      </vt:variant>
      <vt:variant>
        <vt:lpwstr/>
      </vt:variant>
      <vt:variant>
        <vt:i4>3145833</vt:i4>
      </vt:variant>
      <vt:variant>
        <vt:i4>9</vt:i4>
      </vt:variant>
      <vt:variant>
        <vt:i4>0</vt:i4>
      </vt:variant>
      <vt:variant>
        <vt:i4>5</vt:i4>
      </vt:variant>
      <vt:variant>
        <vt:lpwstr>https://www.xing.com/companies/leoniag</vt:lpwstr>
      </vt:variant>
      <vt:variant>
        <vt:lpwstr/>
      </vt:variant>
      <vt:variant>
        <vt:i4>8257634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http://www.facebook.com/pages/LEONI-Group-official-profile/193146627391754</vt:lpwstr>
      </vt:variant>
      <vt:variant>
        <vt:lpwstr/>
      </vt:variant>
      <vt:variant>
        <vt:i4>2555960</vt:i4>
      </vt:variant>
      <vt:variant>
        <vt:i4>0</vt:i4>
      </vt:variant>
      <vt:variant>
        <vt:i4>0</vt:i4>
      </vt:variant>
      <vt:variant>
        <vt:i4>5</vt:i4>
      </vt:variant>
      <vt:variant>
        <vt:lpwstr>http://www.media.leoni.com/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Relations Pressemitteilung</dc:title>
  <dc:creator>Corporate Communications</dc:creator>
  <cp:lastModifiedBy>Schmidt, Sven</cp:lastModifiedBy>
  <cp:revision>2</cp:revision>
  <cp:lastPrinted>2014-08-11T08:19:00Z</cp:lastPrinted>
  <dcterms:created xsi:type="dcterms:W3CDTF">2014-08-11T08:27:00Z</dcterms:created>
  <dcterms:modified xsi:type="dcterms:W3CDTF">2014-08-11T08:27:00Z</dcterms:modified>
</cp:coreProperties>
</file>