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BE31" w14:textId="63A084BC" w:rsidR="006E0029" w:rsidRPr="00441012" w:rsidRDefault="009F7686" w:rsidP="00D47FA5">
      <w:pPr>
        <w:pStyle w:val="MMU1"/>
      </w:pPr>
      <w:r>
        <w:t>Leoni</w:t>
      </w:r>
      <w:r w:rsidR="006E3CD7">
        <w:t>-Konzernumsatz</w:t>
      </w:r>
      <w:r>
        <w:t xml:space="preserve"> </w:t>
      </w:r>
      <w:r w:rsidR="007A0C81">
        <w:t xml:space="preserve">im </w:t>
      </w:r>
      <w:r w:rsidR="006F2C58">
        <w:t xml:space="preserve">ersten </w:t>
      </w:r>
      <w:r w:rsidR="007A0C81">
        <w:t xml:space="preserve">Quartal 2016 </w:t>
      </w:r>
      <w:r w:rsidR="004A12E8">
        <w:t>annähernd</w:t>
      </w:r>
      <w:r w:rsidR="006E3CD7">
        <w:t xml:space="preserve"> </w:t>
      </w:r>
      <w:r w:rsidR="006F2C58">
        <w:t>stabil</w:t>
      </w:r>
    </w:p>
    <w:p w14:paraId="5AF82C8D" w14:textId="173B2264" w:rsidR="003F74D0" w:rsidRPr="006F0BE8" w:rsidRDefault="007A0C81" w:rsidP="006F0BE8">
      <w:pPr>
        <w:pStyle w:val="MMU2"/>
      </w:pPr>
      <w:r>
        <w:t>EBIT wie erwartet unter Vorjahr – Prognose für das Gesamtjahr bestätigt</w:t>
      </w:r>
    </w:p>
    <w:p w14:paraId="5985FE88" w14:textId="510D33A4" w:rsidR="003629B4" w:rsidRDefault="008B1883" w:rsidP="00480076">
      <w:pPr>
        <w:pStyle w:val="MMVorspann"/>
      </w:pPr>
      <w:r>
        <w:t>Nürnberg</w:t>
      </w:r>
      <w:r w:rsidR="00235F52">
        <w:t xml:space="preserve">, </w:t>
      </w:r>
      <w:r w:rsidR="007A0C81">
        <w:t>11. Mai</w:t>
      </w:r>
      <w:r w:rsidRPr="009A1070">
        <w:t xml:space="preserve"> 20</w:t>
      </w:r>
      <w:r>
        <w:t>1</w:t>
      </w:r>
      <w:r w:rsidR="004B78AC">
        <w:t>6</w:t>
      </w:r>
      <w:r w:rsidRPr="009A1070">
        <w:t xml:space="preserve"> – </w:t>
      </w:r>
      <w:r w:rsidR="008A3381">
        <w:t>Leoni</w:t>
      </w:r>
      <w:r w:rsidR="00C743C1">
        <w:t xml:space="preserve"> </w:t>
      </w:r>
      <w:r w:rsidR="006F2C58">
        <w:t xml:space="preserve">erzielte in den </w:t>
      </w:r>
      <w:r w:rsidR="007A0C81">
        <w:t xml:space="preserve">ersten drei Monaten 2016 </w:t>
      </w:r>
      <w:r w:rsidR="004A12E8">
        <w:t xml:space="preserve">mit </w:t>
      </w:r>
      <w:r w:rsidR="006F2C58">
        <w:t xml:space="preserve">einem Konzernumsatz von </w:t>
      </w:r>
      <w:r w:rsidR="004A12E8">
        <w:t>1.</w:t>
      </w:r>
      <w:r w:rsidR="007A0C81">
        <w:t xml:space="preserve">089,3 Mio. </w:t>
      </w:r>
      <w:r w:rsidR="006F2C58">
        <w:t>Euro</w:t>
      </w:r>
      <w:r w:rsidR="007A0C81">
        <w:t xml:space="preserve"> </w:t>
      </w:r>
      <w:r w:rsidR="004A12E8">
        <w:t xml:space="preserve">annähernd </w:t>
      </w:r>
      <w:r w:rsidR="006F2C58">
        <w:t xml:space="preserve">das Niveau des </w:t>
      </w:r>
      <w:r w:rsidR="004A12E8">
        <w:t>vergleichbaren Vorjahres</w:t>
      </w:r>
      <w:r w:rsidR="006F2C58">
        <w:t xml:space="preserve">zeitraums von </w:t>
      </w:r>
      <w:r w:rsidR="0013654E">
        <w:t>1.108,8</w:t>
      </w:r>
      <w:r w:rsidR="007A0C81">
        <w:t xml:space="preserve"> Mio. </w:t>
      </w:r>
      <w:r w:rsidR="006F2C58">
        <w:t>Euro</w:t>
      </w:r>
      <w:r w:rsidR="007A0C81">
        <w:t xml:space="preserve">. </w:t>
      </w:r>
      <w:r w:rsidR="00F022AB">
        <w:t xml:space="preserve">Aus eigener Kraft konnte </w:t>
      </w:r>
      <w:r w:rsidR="00C743C1">
        <w:t xml:space="preserve">der </w:t>
      </w:r>
      <w:r w:rsidR="00C743C1" w:rsidRPr="0099285A">
        <w:t xml:space="preserve">führende </w:t>
      </w:r>
      <w:r w:rsidR="00C743C1">
        <w:t xml:space="preserve">europäische Anbieter von </w:t>
      </w:r>
      <w:r w:rsidR="00C743C1" w:rsidRPr="0099285A">
        <w:t>Kabel</w:t>
      </w:r>
      <w:r w:rsidR="00C743C1">
        <w:t>n und Kabels</w:t>
      </w:r>
      <w:r w:rsidR="00C743C1" w:rsidRPr="0099285A">
        <w:t>ystem</w:t>
      </w:r>
      <w:r w:rsidR="00C743C1">
        <w:t>en</w:t>
      </w:r>
      <w:r w:rsidR="00C743C1" w:rsidRPr="0099285A">
        <w:t xml:space="preserve"> für die Automobil</w:t>
      </w:r>
      <w:r w:rsidR="00C743C1">
        <w:t>branche</w:t>
      </w:r>
      <w:r w:rsidR="00C743C1" w:rsidRPr="0099285A">
        <w:t xml:space="preserve"> und weitere Industrien</w:t>
      </w:r>
      <w:r w:rsidR="00F022AB">
        <w:t xml:space="preserve"> </w:t>
      </w:r>
      <w:r w:rsidR="00C743C1">
        <w:t>sein</w:t>
      </w:r>
      <w:r w:rsidR="007A0C81">
        <w:t xml:space="preserve"> Geschäftsvolumen </w:t>
      </w:r>
      <w:r w:rsidR="00F022AB">
        <w:t>l</w:t>
      </w:r>
      <w:r w:rsidR="007A0C81">
        <w:t xml:space="preserve">eicht steigern. </w:t>
      </w:r>
      <w:r w:rsidR="00AD5A9E">
        <w:t>Allerdings wurde d</w:t>
      </w:r>
      <w:r w:rsidR="007A0C81">
        <w:t xml:space="preserve">as </w:t>
      </w:r>
      <w:r w:rsidR="00F022AB">
        <w:t xml:space="preserve">organische </w:t>
      </w:r>
      <w:r w:rsidR="007A0C81">
        <w:t xml:space="preserve">Wachstum </w:t>
      </w:r>
      <w:r w:rsidR="00AD5A9E">
        <w:t>durch</w:t>
      </w:r>
      <w:r w:rsidR="007A0C81">
        <w:t xml:space="preserve"> negative Effekte aus dem gegenüber der Vorjahresperiode deutlich gesunkenen Kupferpreis überkompensiert. </w:t>
      </w:r>
      <w:r w:rsidR="00C743C1">
        <w:t xml:space="preserve">Zusätzlich wirkten sich </w:t>
      </w:r>
      <w:r w:rsidR="00F022AB">
        <w:t>Wechselkur</w:t>
      </w:r>
      <w:r w:rsidR="004A12E8">
        <w:t>s</w:t>
      </w:r>
      <w:r w:rsidR="00F022AB">
        <w:t>änderungen umsatzschmälernd aus.</w:t>
      </w:r>
    </w:p>
    <w:p w14:paraId="773F303C" w14:textId="20E923EC" w:rsidR="005C2FEF" w:rsidRDefault="005C2FEF" w:rsidP="003629B4">
      <w:pPr>
        <w:pStyle w:val="MMFlietext"/>
      </w:pPr>
      <w:r>
        <w:t>Trotz des negativen Rohstoffeffekts nahm das Geschäftsvolumen der Region EMEA (Europa, Naher Osten und Afrika) um rund 7 Prozent auf 767,7 Mio. Euro zu. In Amerika sank der Umsatz um rund 12 Prozent auf 166,2 Mio. Euro, was auf die schwache Nutzfahrzeugkonjunktur und de</w:t>
      </w:r>
      <w:r w:rsidR="003E228E">
        <w:t>n</w:t>
      </w:r>
      <w:r>
        <w:t xml:space="preserve"> planmäßigen Auslauf von Projekten aus dem Bordnetzbereich zurückzuführen ist. In Asien verzeichnete Leoni vor allem aufgrund de</w:t>
      </w:r>
      <w:r w:rsidR="0013654E">
        <w:t xml:space="preserve">s nicht mehr konsolidierten Umsatzes </w:t>
      </w:r>
      <w:r>
        <w:t>einer in ein Joint Venture eingebrachten chinesischen Tochtergesellschaft sowie der teilweise abgeschwächten Konjunktur China</w:t>
      </w:r>
      <w:r w:rsidR="0013654E">
        <w:t>s</w:t>
      </w:r>
      <w:r>
        <w:t xml:space="preserve"> eine knapp </w:t>
      </w:r>
      <w:r w:rsidR="003E228E">
        <w:br/>
      </w:r>
      <w:r>
        <w:t>25-prozentige Umsatzreduzierung.</w:t>
      </w:r>
    </w:p>
    <w:p w14:paraId="7DD1F363" w14:textId="52029704" w:rsidR="00D04407" w:rsidRPr="006D36F9" w:rsidRDefault="007A0C81" w:rsidP="003629B4">
      <w:pPr>
        <w:pStyle w:val="MMFlietext"/>
      </w:pPr>
      <w:r>
        <w:t xml:space="preserve">Das Ergebnis vor Zinsen und Steuern (EBIT) des Leoni-Konzerns </w:t>
      </w:r>
      <w:r w:rsidR="00AD5A9E">
        <w:t xml:space="preserve">war im Berichtszeitraum wie erwartet erheblich von im </w:t>
      </w:r>
      <w:r w:rsidR="006E3CD7">
        <w:t>zweiten Halbjahr 2015 gestarteten</w:t>
      </w:r>
      <w:r w:rsidR="00AD5A9E">
        <w:t xml:space="preserve"> </w:t>
      </w:r>
      <w:r w:rsidR="0013654E">
        <w:t xml:space="preserve">kritischen </w:t>
      </w:r>
      <w:r w:rsidR="00AD5A9E">
        <w:t xml:space="preserve">Bordnetz-Projekten belastet und lag bei 24,4 Mio. </w:t>
      </w:r>
      <w:r w:rsidR="006F2C58">
        <w:t>Euro</w:t>
      </w:r>
      <w:r w:rsidR="00AD5A9E">
        <w:t xml:space="preserve"> (Vorjahr: 35,2 Mio. </w:t>
      </w:r>
      <w:r w:rsidR="006F2C58">
        <w:t>Euro</w:t>
      </w:r>
      <w:r w:rsidR="00AD5A9E">
        <w:t>).</w:t>
      </w:r>
      <w:r w:rsidR="00F022AB" w:rsidRPr="00F022AB">
        <w:t xml:space="preserve"> </w:t>
      </w:r>
      <w:r w:rsidR="00F022AB">
        <w:t xml:space="preserve">Nach Steuern wies Leoni einen Konzernüberschuss von 11,6 Mio. </w:t>
      </w:r>
      <w:r w:rsidR="006F2C58">
        <w:t>Euro</w:t>
      </w:r>
      <w:r w:rsidR="00F022AB">
        <w:t xml:space="preserve"> aus (Vorjahr: 16,8 Mio. </w:t>
      </w:r>
      <w:r w:rsidR="006F2C58">
        <w:t>Euro</w:t>
      </w:r>
      <w:r w:rsidR="00F022AB">
        <w:t>).</w:t>
      </w:r>
    </w:p>
    <w:p w14:paraId="66A68370" w14:textId="532D6D0A" w:rsidR="008B1883" w:rsidRPr="00F026D8" w:rsidRDefault="003629B4" w:rsidP="000C33D0">
      <w:pPr>
        <w:pStyle w:val="MMZwischenberschrift"/>
      </w:pPr>
      <w:r>
        <w:t xml:space="preserve">WSD: </w:t>
      </w:r>
      <w:r w:rsidR="005528E3">
        <w:t>Transformation läuft planmäßig</w:t>
      </w:r>
    </w:p>
    <w:p w14:paraId="6DBDDDE3" w14:textId="1AF9468D" w:rsidR="005528E3" w:rsidRDefault="006E3CD7" w:rsidP="0013654E">
      <w:pPr>
        <w:pStyle w:val="MMFlietext"/>
      </w:pPr>
      <w:r>
        <w:t>Im</w:t>
      </w:r>
      <w:r w:rsidR="00204990" w:rsidRPr="00204990">
        <w:t xml:space="preserve"> Unternehmensbereich </w:t>
      </w:r>
      <w:proofErr w:type="spellStart"/>
      <w:r w:rsidR="00204990" w:rsidRPr="00204990">
        <w:t>Wiring</w:t>
      </w:r>
      <w:proofErr w:type="spellEnd"/>
      <w:r w:rsidR="00204990" w:rsidRPr="00204990">
        <w:t xml:space="preserve"> Systems (WSD)</w:t>
      </w:r>
      <w:r w:rsidR="00204990">
        <w:t xml:space="preserve"> </w:t>
      </w:r>
      <w:r>
        <w:t xml:space="preserve">wurde </w:t>
      </w:r>
      <w:r w:rsidR="003A4B15">
        <w:t xml:space="preserve">im ersten Quartal 2016 </w:t>
      </w:r>
      <w:r w:rsidR="005528E3">
        <w:t xml:space="preserve">mit 651,2 Mio. </w:t>
      </w:r>
      <w:r w:rsidR="006F2C58">
        <w:t>Euro</w:t>
      </w:r>
      <w:r w:rsidR="005528E3">
        <w:t xml:space="preserve"> ein gegenüber </w:t>
      </w:r>
      <w:r w:rsidR="003A4B15">
        <w:t>dem 2015er Vergleichswert</w:t>
      </w:r>
      <w:r w:rsidR="005528E3">
        <w:t xml:space="preserve"> nahezu stabile</w:t>
      </w:r>
      <w:r>
        <w:t>r</w:t>
      </w:r>
      <w:r w:rsidR="005528E3">
        <w:t xml:space="preserve"> Umsatz (Vorjahr: 653,9 Mio. </w:t>
      </w:r>
      <w:r w:rsidR="006F2C58">
        <w:t>Euro</w:t>
      </w:r>
      <w:r w:rsidR="005528E3">
        <w:t>)</w:t>
      </w:r>
      <w:r>
        <w:t xml:space="preserve"> ausgewiesen</w:t>
      </w:r>
      <w:r w:rsidR="005528E3">
        <w:t xml:space="preserve">, obwohl das </w:t>
      </w:r>
      <w:r w:rsidR="0013654E">
        <w:t xml:space="preserve">chinesische Joint Venture, das seit Dezember 2015 at </w:t>
      </w:r>
      <w:proofErr w:type="spellStart"/>
      <w:r w:rsidR="0013654E">
        <w:t>equity</w:t>
      </w:r>
      <w:proofErr w:type="spellEnd"/>
      <w:r w:rsidR="0013654E">
        <w:t xml:space="preserve"> in den </w:t>
      </w:r>
      <w:r w:rsidR="0013654E">
        <w:lastRenderedPageBreak/>
        <w:t xml:space="preserve">Konzernabschluss einbezogen wird, </w:t>
      </w:r>
      <w:r w:rsidR="005528E3">
        <w:t xml:space="preserve">nicht mehr </w:t>
      </w:r>
      <w:r w:rsidR="0013654E">
        <w:t xml:space="preserve">im Geschäftsvolumen </w:t>
      </w:r>
      <w:r>
        <w:t>enthalten ist</w:t>
      </w:r>
      <w:r w:rsidR="005528E3">
        <w:t xml:space="preserve">. </w:t>
      </w:r>
      <w:r w:rsidR="004A12E8">
        <w:t>Zugelegt haben</w:t>
      </w:r>
      <w:r>
        <w:t xml:space="preserve"> v</w:t>
      </w:r>
      <w:r w:rsidR="00DF39B6">
        <w:t xml:space="preserve">or allem die Lieferungen von Kabelsätzen und Bordnetz-Systemen an deutsche und andere europäische Automobilhersteller. </w:t>
      </w:r>
      <w:r w:rsidR="005528E3">
        <w:t xml:space="preserve">Das EBIT der </w:t>
      </w:r>
      <w:proofErr w:type="spellStart"/>
      <w:r w:rsidR="005528E3">
        <w:t>Wiring</w:t>
      </w:r>
      <w:proofErr w:type="spellEnd"/>
      <w:r w:rsidR="005528E3">
        <w:t xml:space="preserve"> Systems Division war wie angekündigt deutlich von </w:t>
      </w:r>
      <w:r>
        <w:t xml:space="preserve">den kritischen </w:t>
      </w:r>
      <w:r w:rsidR="005528E3">
        <w:t xml:space="preserve">Neuanläufen aus dem </w:t>
      </w:r>
      <w:r>
        <w:t xml:space="preserve">Vorjahr </w:t>
      </w:r>
      <w:r w:rsidR="005528E3">
        <w:t xml:space="preserve">beeinträchtigt, </w:t>
      </w:r>
      <w:r>
        <w:t>die zu</w:t>
      </w:r>
      <w:r w:rsidR="005528E3">
        <w:t xml:space="preserve"> außerplanmäßig hohe</w:t>
      </w:r>
      <w:r>
        <w:t>n</w:t>
      </w:r>
      <w:r w:rsidR="005528E3">
        <w:t xml:space="preserve"> Belastungen </w:t>
      </w:r>
      <w:r>
        <w:t>führten</w:t>
      </w:r>
      <w:r w:rsidR="005528E3">
        <w:t xml:space="preserve">, und ging </w:t>
      </w:r>
      <w:r w:rsidR="003A4B15">
        <w:t xml:space="preserve">in der Berichtsperiode </w:t>
      </w:r>
      <w:r w:rsidR="005528E3">
        <w:t xml:space="preserve">auf 5,0 Mio. </w:t>
      </w:r>
      <w:r w:rsidR="006F2C58">
        <w:t>Euro</w:t>
      </w:r>
      <w:r w:rsidR="005528E3">
        <w:t xml:space="preserve"> zurück (Vorjahr: </w:t>
      </w:r>
      <w:r w:rsidR="00DF39B6">
        <w:t xml:space="preserve">17,9 Mio. </w:t>
      </w:r>
      <w:r w:rsidR="006F2C58">
        <w:t>Euro</w:t>
      </w:r>
      <w:r w:rsidR="00DF39B6">
        <w:t>). Um die Profitabilität des Unternehmensbereichs wieder nachhaltig zu verbessern, wurde ein umfassender Transformationsprozess eingeleitet, der planmäßig verläuft und bis Ende 2017 angelegt ist. Im Fokus stehen zunächst Maßnahmen zur Steigerung der Rentabilität der kritischen Projekte, die sich in den kommenden Monaten zunehmend positiv auf das Ergebnis auswirken werden. Zudem w</w:t>
      </w:r>
      <w:r w:rsidR="004B30F4">
        <w:t>ird</w:t>
      </w:r>
      <w:r w:rsidR="00DF39B6">
        <w:t xml:space="preserve"> das Projektmanagement optimiert und die O</w:t>
      </w:r>
      <w:r w:rsidR="007E6D61">
        <w:t>rganisationsstruktur gestrafft</w:t>
      </w:r>
      <w:r w:rsidR="003A4B15">
        <w:t xml:space="preserve">. </w:t>
      </w:r>
    </w:p>
    <w:p w14:paraId="2B17C146" w14:textId="20A5C05C" w:rsidR="00F4749E" w:rsidRPr="00A5162F" w:rsidRDefault="00F4749E" w:rsidP="000C33D0">
      <w:pPr>
        <w:pStyle w:val="MMZwischenberschrift"/>
      </w:pPr>
      <w:r w:rsidRPr="00A5162F">
        <w:t xml:space="preserve">WCS: </w:t>
      </w:r>
      <w:r w:rsidR="003A4B15">
        <w:t>Ergebnisplus von rund 14 Prozent</w:t>
      </w:r>
    </w:p>
    <w:p w14:paraId="3E9816FF" w14:textId="031708CC" w:rsidR="007E6D61" w:rsidRDefault="003A4B15" w:rsidP="006E5E89">
      <w:pPr>
        <w:pStyle w:val="MMFlietext"/>
      </w:pPr>
      <w:r>
        <w:t>Der</w:t>
      </w:r>
      <w:r w:rsidR="00022E23" w:rsidRPr="00A5162F">
        <w:t xml:space="preserve"> Unternehmensbereich </w:t>
      </w:r>
      <w:proofErr w:type="spellStart"/>
      <w:r w:rsidR="00022E23" w:rsidRPr="00A5162F">
        <w:t>W</w:t>
      </w:r>
      <w:r w:rsidR="007E4233">
        <w:t>ire</w:t>
      </w:r>
      <w:proofErr w:type="spellEnd"/>
      <w:r w:rsidR="007E4233">
        <w:t xml:space="preserve"> &amp; Cable Solutions </w:t>
      </w:r>
      <w:r w:rsidR="00B038D8">
        <w:t xml:space="preserve">(WCS) </w:t>
      </w:r>
      <w:r>
        <w:t xml:space="preserve">konnte sein Geschäft mit Fahrzeugleitungen sowie Kabeln und Systemen für weitere Industriebereiche </w:t>
      </w:r>
      <w:r w:rsidR="006C674F">
        <w:t xml:space="preserve">in den ersten drei Monaten 2016 </w:t>
      </w:r>
      <w:r>
        <w:t>leicht aus</w:t>
      </w:r>
      <w:r w:rsidR="006E3CD7">
        <w:t>bau</w:t>
      </w:r>
      <w:r>
        <w:t xml:space="preserve">en. Unter anderem wurde mit der Serienfertigung von 100 Mbit-Automotive-Ethernet-Kabeln begonnen, die den wachsenden Anforderungen an Pkw-Datenleitungen für </w:t>
      </w:r>
      <w:r w:rsidR="007E6D61">
        <w:t>A</w:t>
      </w:r>
      <w:r>
        <w:t xml:space="preserve">utonomes Fahren entsprechen. </w:t>
      </w:r>
      <w:r w:rsidR="00FF46FA">
        <w:t>Auch die Nachfrage aus der Medizintechnik-</w:t>
      </w:r>
      <w:r w:rsidR="006E3CD7">
        <w:t>,</w:t>
      </w:r>
      <w:r w:rsidR="00FF46FA">
        <w:t xml:space="preserve"> Bahn- und Solarindustrie </w:t>
      </w:r>
      <w:r w:rsidR="006C674F">
        <w:t xml:space="preserve">sowie im Bereich Fiber </w:t>
      </w:r>
      <w:proofErr w:type="spellStart"/>
      <w:r w:rsidR="006C674F">
        <w:t>Optics</w:t>
      </w:r>
      <w:proofErr w:type="spellEnd"/>
      <w:r w:rsidR="006C674F">
        <w:t xml:space="preserve"> </w:t>
      </w:r>
      <w:r w:rsidR="004A12E8">
        <w:t>blieb gut</w:t>
      </w:r>
      <w:r w:rsidR="00FF46FA">
        <w:t xml:space="preserve">. </w:t>
      </w:r>
      <w:r>
        <w:t xml:space="preserve">Dem </w:t>
      </w:r>
      <w:r w:rsidR="00FF46FA">
        <w:t xml:space="preserve">organischen Zuwachs </w:t>
      </w:r>
      <w:r>
        <w:t xml:space="preserve">stand jedoch ein erheblicher </w:t>
      </w:r>
      <w:r w:rsidR="00FF46FA">
        <w:t xml:space="preserve">gegenläufiger </w:t>
      </w:r>
      <w:r>
        <w:t xml:space="preserve">Effekt aus dem geringeren Kupferpreis gegenüber, sodass der Umsatz der Division WCS </w:t>
      </w:r>
      <w:r w:rsidR="00FF46FA">
        <w:t>von Januar bis März 2016 um rund 4 Prozent auf 438,1 Mio.</w:t>
      </w:r>
      <w:r w:rsidR="006F2C58">
        <w:t xml:space="preserve"> Euro</w:t>
      </w:r>
      <w:r w:rsidR="00FF46FA">
        <w:t xml:space="preserve"> abnahm (Vorjahr: 454,9 Mio. </w:t>
      </w:r>
      <w:r w:rsidR="006F2C58">
        <w:t>Euro</w:t>
      </w:r>
      <w:r w:rsidR="00FF46FA">
        <w:t xml:space="preserve">). </w:t>
      </w:r>
    </w:p>
    <w:p w14:paraId="6B546B4B" w14:textId="66630AA2" w:rsidR="006C674F" w:rsidRDefault="006E3CD7" w:rsidP="006E5E89">
      <w:pPr>
        <w:pStyle w:val="MMFlietext"/>
      </w:pPr>
      <w:r>
        <w:t>Dank der soliden operativen Geschäftsentwicklung verbesserte sich d</w:t>
      </w:r>
      <w:r w:rsidR="00FF46FA">
        <w:t>as Bereichs-EBIT um rund 14 Prozent</w:t>
      </w:r>
      <w:r>
        <w:t xml:space="preserve"> auf 19,3 Mio. </w:t>
      </w:r>
      <w:r w:rsidR="006F2C58">
        <w:t>Euro</w:t>
      </w:r>
      <w:r>
        <w:t xml:space="preserve"> (Vorjahr: 17,0 Mio. </w:t>
      </w:r>
      <w:r w:rsidR="006F2C58">
        <w:t>Euro</w:t>
      </w:r>
      <w:r>
        <w:t>)</w:t>
      </w:r>
      <w:r w:rsidR="00FF46FA">
        <w:t xml:space="preserve">, obwohl darin ebenfalls ein negativer Metallpreiseffekt von 3,3 Mio. </w:t>
      </w:r>
      <w:r w:rsidR="006F2C58">
        <w:t>Euro</w:t>
      </w:r>
      <w:r w:rsidR="00FF46FA">
        <w:t xml:space="preserve"> enthalten</w:t>
      </w:r>
      <w:r w:rsidR="007E6D61">
        <w:t xml:space="preserve"> ist</w:t>
      </w:r>
      <w:r w:rsidR="00FF46FA">
        <w:t xml:space="preserve">. </w:t>
      </w:r>
      <w:r w:rsidR="006C674F">
        <w:t xml:space="preserve">Der Auftragseingang des Unternehmensbereichs WCS lag im Berichtszeitraum </w:t>
      </w:r>
      <w:r w:rsidR="001B370D">
        <w:t xml:space="preserve">mit 450,2 Mio. </w:t>
      </w:r>
      <w:r w:rsidR="006F2C58">
        <w:t>Euro</w:t>
      </w:r>
      <w:r w:rsidR="001B370D">
        <w:t xml:space="preserve"> </w:t>
      </w:r>
      <w:r w:rsidR="007E6D61">
        <w:t>erneut über dem Umsatzvolumen.</w:t>
      </w:r>
    </w:p>
    <w:p w14:paraId="68144BB0" w14:textId="77777777" w:rsidR="004B30F4" w:rsidRDefault="004B30F4" w:rsidP="00852108">
      <w:pPr>
        <w:tabs>
          <w:tab w:val="left" w:pos="8505"/>
        </w:tabs>
        <w:spacing w:line="360" w:lineRule="auto"/>
        <w:ind w:right="1922"/>
        <w:rPr>
          <w:rFonts w:ascii="Arial" w:hAnsi="Arial" w:cs="Arial"/>
          <w:b/>
          <w:sz w:val="22"/>
          <w:szCs w:val="22"/>
        </w:rPr>
      </w:pPr>
    </w:p>
    <w:p w14:paraId="198CE15D" w14:textId="2E8FB098" w:rsidR="00852108" w:rsidRDefault="00852108" w:rsidP="00852108">
      <w:pPr>
        <w:tabs>
          <w:tab w:val="left" w:pos="8505"/>
        </w:tabs>
        <w:spacing w:line="360" w:lineRule="auto"/>
        <w:ind w:right="1922"/>
        <w:rPr>
          <w:rFonts w:ascii="Arial" w:hAnsi="Arial" w:cs="Arial"/>
          <w:b/>
          <w:sz w:val="22"/>
          <w:szCs w:val="22"/>
        </w:rPr>
      </w:pPr>
      <w:r>
        <w:rPr>
          <w:rFonts w:ascii="Arial" w:hAnsi="Arial" w:cs="Arial"/>
          <w:b/>
          <w:sz w:val="22"/>
          <w:szCs w:val="22"/>
        </w:rPr>
        <w:lastRenderedPageBreak/>
        <w:t>Prognose</w:t>
      </w:r>
      <w:r w:rsidR="00C743C1">
        <w:rPr>
          <w:rFonts w:ascii="Arial" w:hAnsi="Arial" w:cs="Arial"/>
          <w:b/>
          <w:sz w:val="22"/>
          <w:szCs w:val="22"/>
        </w:rPr>
        <w:t xml:space="preserve"> für 2016 bestätigt </w:t>
      </w:r>
    </w:p>
    <w:p w14:paraId="3EE5B518" w14:textId="1B20FEDD" w:rsidR="001B370D" w:rsidRDefault="00C743C1" w:rsidP="00665661">
      <w:pPr>
        <w:pStyle w:val="MMFlietext"/>
      </w:pPr>
      <w:r>
        <w:t xml:space="preserve">Nach dem erwartungsgemäßen Geschäftsverlauf im ersten Quartal bekräftigt Leoni die Prognose für das Gesamtjahr 2016: </w:t>
      </w:r>
      <w:r w:rsidR="007E6D61">
        <w:t xml:space="preserve">Demnach werden </w:t>
      </w:r>
      <w:r>
        <w:t xml:space="preserve">der Konzernumsatz leicht auf 4,4 Mrd. </w:t>
      </w:r>
      <w:r w:rsidR="006F2C58">
        <w:t>Euro</w:t>
      </w:r>
      <w:r>
        <w:t xml:space="preserve"> (</w:t>
      </w:r>
      <w:r w:rsidR="007E6D61">
        <w:t>Vorjahr</w:t>
      </w:r>
      <w:r>
        <w:t xml:space="preserve">: 4,5 Mrd. </w:t>
      </w:r>
      <w:r w:rsidR="006F2C58">
        <w:t>Euro</w:t>
      </w:r>
      <w:r>
        <w:t>)</w:t>
      </w:r>
      <w:r w:rsidR="007E6D61">
        <w:t xml:space="preserve"> und das </w:t>
      </w:r>
      <w:r w:rsidR="00B13C66">
        <w:t xml:space="preserve">Konzern-EBIT auf 105 Mio. </w:t>
      </w:r>
      <w:r w:rsidR="006F2C58">
        <w:t>Euro</w:t>
      </w:r>
      <w:r w:rsidR="00B13C66">
        <w:t xml:space="preserve"> (</w:t>
      </w:r>
      <w:r w:rsidR="007E6D61">
        <w:t>Vorjahr</w:t>
      </w:r>
      <w:r w:rsidR="00B13C66">
        <w:t xml:space="preserve">: 151,3 Mio. </w:t>
      </w:r>
      <w:r w:rsidR="006F2C58">
        <w:t>Euro</w:t>
      </w:r>
      <w:r w:rsidR="00B13C66">
        <w:t xml:space="preserve">) </w:t>
      </w:r>
      <w:r w:rsidR="0013654E">
        <w:t>zurückgehen</w:t>
      </w:r>
      <w:r w:rsidR="001B370D">
        <w:t>.</w:t>
      </w:r>
    </w:p>
    <w:p w14:paraId="3EBB97C4" w14:textId="52FC9C0F" w:rsidR="00314F40" w:rsidRPr="00E01A4E" w:rsidRDefault="00E01A4E" w:rsidP="006678E0">
      <w:pPr>
        <w:pStyle w:val="MMFlietext"/>
        <w:rPr>
          <w:i/>
        </w:rPr>
      </w:pPr>
      <w:r w:rsidRPr="00E01A4E">
        <w:rPr>
          <w:i/>
        </w:rPr>
        <w:t>(</w:t>
      </w:r>
      <w:r w:rsidR="007E6D61">
        <w:rPr>
          <w:i/>
        </w:rPr>
        <w:t>4.3</w:t>
      </w:r>
      <w:r w:rsidR="004B30F4">
        <w:rPr>
          <w:i/>
        </w:rPr>
        <w:t>59</w:t>
      </w:r>
      <w:r w:rsidRPr="00E01A4E">
        <w:rPr>
          <w:i/>
        </w:rPr>
        <w:t xml:space="preserve"> Anschläge inkl. Leerzeichen)</w:t>
      </w:r>
    </w:p>
    <w:p w14:paraId="3DBA17CA" w14:textId="3607A279" w:rsidR="00F4749E" w:rsidRDefault="00F4749E" w:rsidP="006678E0">
      <w:pPr>
        <w:pStyle w:val="MMKurzprofilberschrift"/>
      </w:pPr>
      <w:r w:rsidRPr="006678E0">
        <w:t>Leoni-Konzernzahlen im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134"/>
        <w:gridCol w:w="1276"/>
      </w:tblGrid>
      <w:tr w:rsidR="0047604D" w:rsidRPr="00DF6351" w14:paraId="1FF2442E" w14:textId="77777777" w:rsidTr="003704EA">
        <w:tc>
          <w:tcPr>
            <w:tcW w:w="4361" w:type="dxa"/>
          </w:tcPr>
          <w:p w14:paraId="6DE15587" w14:textId="77777777" w:rsidR="0047604D" w:rsidRPr="00DF6351" w:rsidRDefault="0047604D" w:rsidP="003704EA">
            <w:pPr>
              <w:tabs>
                <w:tab w:val="left" w:pos="8505"/>
              </w:tabs>
              <w:rPr>
                <w:rFonts w:ascii="Arial" w:hAnsi="Arial" w:cs="Arial"/>
                <w:b/>
                <w:sz w:val="18"/>
                <w:szCs w:val="18"/>
              </w:rPr>
            </w:pPr>
            <w:r w:rsidRPr="00DF6351">
              <w:rPr>
                <w:rFonts w:ascii="Arial" w:hAnsi="Arial" w:cs="Arial"/>
                <w:b/>
                <w:sz w:val="18"/>
                <w:szCs w:val="18"/>
              </w:rPr>
              <w:t>Kennzahlen Konzern</w:t>
            </w:r>
          </w:p>
        </w:tc>
        <w:tc>
          <w:tcPr>
            <w:tcW w:w="1134" w:type="dxa"/>
            <w:vAlign w:val="center"/>
          </w:tcPr>
          <w:p w14:paraId="789B19D8" w14:textId="6B73B341" w:rsidR="0047604D" w:rsidRPr="00BE78C2" w:rsidRDefault="00B13C66" w:rsidP="003704EA">
            <w:pPr>
              <w:tabs>
                <w:tab w:val="left" w:pos="8505"/>
              </w:tabs>
              <w:jc w:val="center"/>
              <w:rPr>
                <w:rFonts w:ascii="Arial" w:hAnsi="Arial" w:cs="Arial"/>
                <w:b/>
                <w:sz w:val="18"/>
                <w:szCs w:val="18"/>
              </w:rPr>
            </w:pPr>
            <w:r>
              <w:rPr>
                <w:rFonts w:ascii="Arial" w:hAnsi="Arial" w:cs="Arial"/>
                <w:b/>
                <w:sz w:val="18"/>
                <w:szCs w:val="18"/>
              </w:rPr>
              <w:t>1. Quartal 2016</w:t>
            </w:r>
          </w:p>
        </w:tc>
        <w:tc>
          <w:tcPr>
            <w:tcW w:w="1134" w:type="dxa"/>
            <w:vAlign w:val="center"/>
          </w:tcPr>
          <w:p w14:paraId="713B72C5" w14:textId="37DE2EF2" w:rsidR="0047604D" w:rsidRPr="00BE78C2" w:rsidRDefault="00B13C66" w:rsidP="003704EA">
            <w:pPr>
              <w:tabs>
                <w:tab w:val="left" w:pos="8505"/>
              </w:tabs>
              <w:jc w:val="center"/>
              <w:rPr>
                <w:rFonts w:ascii="Arial" w:hAnsi="Arial" w:cs="Arial"/>
                <w:b/>
                <w:sz w:val="18"/>
                <w:szCs w:val="18"/>
              </w:rPr>
            </w:pPr>
            <w:r>
              <w:rPr>
                <w:rFonts w:ascii="Arial" w:hAnsi="Arial" w:cs="Arial"/>
                <w:b/>
                <w:sz w:val="18"/>
                <w:szCs w:val="18"/>
              </w:rPr>
              <w:t>1. Quartal</w:t>
            </w:r>
            <w:r w:rsidR="0047604D">
              <w:rPr>
                <w:rFonts w:ascii="Arial" w:hAnsi="Arial" w:cs="Arial"/>
                <w:b/>
                <w:sz w:val="18"/>
                <w:szCs w:val="18"/>
              </w:rPr>
              <w:t xml:space="preserve"> </w:t>
            </w:r>
            <w:r w:rsidR="0047604D" w:rsidRPr="00BE78C2">
              <w:rPr>
                <w:rFonts w:ascii="Arial" w:hAnsi="Arial" w:cs="Arial"/>
                <w:b/>
                <w:sz w:val="18"/>
                <w:szCs w:val="18"/>
              </w:rPr>
              <w:t>201</w:t>
            </w:r>
            <w:r w:rsidR="0047604D">
              <w:rPr>
                <w:rFonts w:ascii="Arial" w:hAnsi="Arial" w:cs="Arial"/>
                <w:b/>
                <w:sz w:val="18"/>
                <w:szCs w:val="18"/>
              </w:rPr>
              <w:t>5</w:t>
            </w:r>
          </w:p>
        </w:tc>
        <w:tc>
          <w:tcPr>
            <w:tcW w:w="1276" w:type="dxa"/>
            <w:vAlign w:val="center"/>
          </w:tcPr>
          <w:p w14:paraId="10AEE0C9" w14:textId="77777777" w:rsidR="0047604D" w:rsidRPr="00BE78C2" w:rsidRDefault="0047604D" w:rsidP="003704EA">
            <w:pPr>
              <w:tabs>
                <w:tab w:val="left" w:pos="8505"/>
              </w:tabs>
              <w:ind w:left="-13" w:right="-108"/>
              <w:jc w:val="center"/>
              <w:rPr>
                <w:rFonts w:ascii="Arial" w:hAnsi="Arial" w:cs="Arial"/>
                <w:b/>
                <w:sz w:val="18"/>
                <w:szCs w:val="18"/>
              </w:rPr>
            </w:pPr>
            <w:r w:rsidRPr="00BE78C2">
              <w:rPr>
                <w:rFonts w:ascii="Arial" w:hAnsi="Arial" w:cs="Arial"/>
                <w:b/>
                <w:sz w:val="18"/>
                <w:szCs w:val="18"/>
              </w:rPr>
              <w:t>Veränderung</w:t>
            </w:r>
          </w:p>
        </w:tc>
      </w:tr>
      <w:tr w:rsidR="0047604D" w:rsidRPr="00DF6351" w14:paraId="1D41A680" w14:textId="77777777" w:rsidTr="003704EA">
        <w:trPr>
          <w:trHeight w:val="284"/>
        </w:trPr>
        <w:tc>
          <w:tcPr>
            <w:tcW w:w="4361" w:type="dxa"/>
            <w:vAlign w:val="center"/>
          </w:tcPr>
          <w:p w14:paraId="2C2E654A" w14:textId="77777777" w:rsidR="0047604D" w:rsidRPr="00DF6351" w:rsidRDefault="0047604D" w:rsidP="003704EA">
            <w:pPr>
              <w:tabs>
                <w:tab w:val="left" w:pos="8505"/>
              </w:tabs>
              <w:rPr>
                <w:rFonts w:ascii="Arial" w:hAnsi="Arial" w:cs="Arial"/>
                <w:sz w:val="18"/>
                <w:szCs w:val="18"/>
              </w:rPr>
            </w:pPr>
            <w:r>
              <w:rPr>
                <w:rFonts w:ascii="Arial" w:hAnsi="Arial" w:cs="Arial"/>
                <w:sz w:val="18"/>
                <w:szCs w:val="18"/>
              </w:rPr>
              <w:t>U</w:t>
            </w:r>
            <w:r w:rsidRPr="00DF6351">
              <w:rPr>
                <w:rFonts w:ascii="Arial" w:hAnsi="Arial" w:cs="Arial"/>
                <w:sz w:val="18"/>
                <w:szCs w:val="18"/>
              </w:rPr>
              <w:t>msatz</w:t>
            </w:r>
            <w:r>
              <w:rPr>
                <w:rFonts w:ascii="Arial" w:hAnsi="Arial" w:cs="Arial"/>
                <w:sz w:val="18"/>
                <w:szCs w:val="18"/>
              </w:rPr>
              <w:t>erlöse</w:t>
            </w:r>
            <w:r w:rsidRPr="00DF6351">
              <w:rPr>
                <w:rFonts w:ascii="Arial" w:hAnsi="Arial" w:cs="Arial"/>
                <w:sz w:val="18"/>
                <w:szCs w:val="18"/>
              </w:rPr>
              <w:t xml:space="preserve"> [in Mio</w:t>
            </w:r>
            <w:r>
              <w:rPr>
                <w:rFonts w:ascii="Arial" w:hAnsi="Arial" w:cs="Arial"/>
                <w:sz w:val="18"/>
                <w:szCs w:val="18"/>
              </w:rPr>
              <w:t>.</w:t>
            </w:r>
            <w:r w:rsidRPr="00DF6351">
              <w:rPr>
                <w:rFonts w:ascii="Arial" w:hAnsi="Arial" w:cs="Arial"/>
                <w:sz w:val="18"/>
                <w:szCs w:val="18"/>
              </w:rPr>
              <w:t xml:space="preserve"> €]</w:t>
            </w:r>
          </w:p>
        </w:tc>
        <w:tc>
          <w:tcPr>
            <w:tcW w:w="1134" w:type="dxa"/>
            <w:vAlign w:val="center"/>
          </w:tcPr>
          <w:p w14:paraId="0AF093CA" w14:textId="61BBCA03" w:rsidR="0047604D" w:rsidRPr="007D4BEC" w:rsidRDefault="00B13C66" w:rsidP="003704EA">
            <w:pPr>
              <w:tabs>
                <w:tab w:val="left" w:pos="8505"/>
              </w:tabs>
              <w:jc w:val="right"/>
              <w:rPr>
                <w:rFonts w:ascii="Arial" w:hAnsi="Arial" w:cs="Arial"/>
                <w:sz w:val="18"/>
                <w:szCs w:val="18"/>
              </w:rPr>
            </w:pPr>
            <w:r>
              <w:rPr>
                <w:rFonts w:ascii="Arial" w:hAnsi="Arial" w:cs="Arial"/>
                <w:sz w:val="18"/>
                <w:szCs w:val="18"/>
              </w:rPr>
              <w:t>1.089,3</w:t>
            </w:r>
          </w:p>
        </w:tc>
        <w:tc>
          <w:tcPr>
            <w:tcW w:w="1134" w:type="dxa"/>
            <w:vAlign w:val="center"/>
          </w:tcPr>
          <w:p w14:paraId="4A625FEF" w14:textId="5AD8AA3C"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1.108,8</w:t>
            </w:r>
          </w:p>
        </w:tc>
        <w:tc>
          <w:tcPr>
            <w:tcW w:w="1276" w:type="dxa"/>
            <w:vAlign w:val="center"/>
          </w:tcPr>
          <w:p w14:paraId="3B072C77" w14:textId="4471D865"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-1,8</w:t>
            </w:r>
            <w:r w:rsidR="004A12E8">
              <w:rPr>
                <w:rFonts w:ascii="Arial" w:hAnsi="Arial" w:cs="Arial"/>
                <w:sz w:val="18"/>
                <w:szCs w:val="18"/>
              </w:rPr>
              <w:t xml:space="preserve"> %</w:t>
            </w:r>
          </w:p>
        </w:tc>
      </w:tr>
      <w:tr w:rsidR="0047604D" w:rsidRPr="00DF6351" w14:paraId="44A97B3F" w14:textId="77777777" w:rsidTr="003704EA">
        <w:trPr>
          <w:trHeight w:val="284"/>
        </w:trPr>
        <w:tc>
          <w:tcPr>
            <w:tcW w:w="4361" w:type="dxa"/>
            <w:vAlign w:val="center"/>
          </w:tcPr>
          <w:p w14:paraId="7A9D4B19" w14:textId="77777777" w:rsidR="0047604D" w:rsidRPr="00DF6351" w:rsidRDefault="0047604D" w:rsidP="003704EA">
            <w:pPr>
              <w:tabs>
                <w:tab w:val="left" w:pos="8505"/>
              </w:tabs>
              <w:rPr>
                <w:rFonts w:ascii="Arial" w:hAnsi="Arial" w:cs="Arial"/>
                <w:sz w:val="18"/>
                <w:szCs w:val="18"/>
              </w:rPr>
            </w:pPr>
            <w:r w:rsidRPr="007174DF">
              <w:rPr>
                <w:rFonts w:ascii="Arial" w:hAnsi="Arial" w:cs="Arial"/>
                <w:sz w:val="18"/>
                <w:szCs w:val="18"/>
              </w:rPr>
              <w:t>Ergebnis vor Zinsen, Steuern und Abschreibungen (EBITDA) [</w:t>
            </w:r>
            <w:r>
              <w:rPr>
                <w:rFonts w:ascii="Arial" w:hAnsi="Arial" w:cs="Arial"/>
                <w:sz w:val="18"/>
                <w:szCs w:val="18"/>
              </w:rPr>
              <w:t xml:space="preserve">in </w:t>
            </w:r>
            <w:r w:rsidRPr="007174DF">
              <w:rPr>
                <w:rFonts w:ascii="Arial" w:hAnsi="Arial" w:cs="Arial"/>
                <w:sz w:val="18"/>
                <w:szCs w:val="18"/>
              </w:rPr>
              <w:t xml:space="preserve">Mio. </w:t>
            </w:r>
            <w:r w:rsidRPr="007174DF">
              <w:rPr>
                <w:rFonts w:ascii="Arial" w:hAnsi="Arial" w:cs="Arial"/>
                <w:sz w:val="18"/>
                <w:szCs w:val="18"/>
                <w:lang w:val="it-IT"/>
              </w:rPr>
              <w:t>€]</w:t>
            </w:r>
          </w:p>
        </w:tc>
        <w:tc>
          <w:tcPr>
            <w:tcW w:w="1134" w:type="dxa"/>
            <w:vAlign w:val="center"/>
          </w:tcPr>
          <w:p w14:paraId="7F56ECAC" w14:textId="7C41B598" w:rsidR="0047604D" w:rsidRDefault="00B13C66" w:rsidP="003704EA">
            <w:pPr>
              <w:tabs>
                <w:tab w:val="left" w:pos="8505"/>
              </w:tabs>
              <w:jc w:val="right"/>
              <w:rPr>
                <w:rFonts w:ascii="Arial" w:hAnsi="Arial" w:cs="Arial"/>
                <w:sz w:val="18"/>
                <w:szCs w:val="18"/>
              </w:rPr>
            </w:pPr>
            <w:r>
              <w:rPr>
                <w:rFonts w:ascii="Arial" w:hAnsi="Arial" w:cs="Arial"/>
                <w:sz w:val="18"/>
                <w:szCs w:val="18"/>
              </w:rPr>
              <w:t>61,3</w:t>
            </w:r>
          </w:p>
        </w:tc>
        <w:tc>
          <w:tcPr>
            <w:tcW w:w="1134" w:type="dxa"/>
            <w:vAlign w:val="center"/>
          </w:tcPr>
          <w:p w14:paraId="44C28695" w14:textId="536F27EA" w:rsidR="0047604D" w:rsidRDefault="0047604D" w:rsidP="003704EA">
            <w:pPr>
              <w:tabs>
                <w:tab w:val="left" w:pos="8505"/>
              </w:tabs>
              <w:jc w:val="right"/>
              <w:rPr>
                <w:rFonts w:ascii="Arial" w:hAnsi="Arial" w:cs="Arial"/>
                <w:sz w:val="18"/>
                <w:szCs w:val="18"/>
              </w:rPr>
            </w:pPr>
            <w:r>
              <w:rPr>
                <w:rFonts w:ascii="Arial" w:hAnsi="Arial" w:cs="Arial"/>
                <w:sz w:val="18"/>
                <w:szCs w:val="18"/>
              </w:rPr>
              <w:t>68,7</w:t>
            </w:r>
          </w:p>
        </w:tc>
        <w:tc>
          <w:tcPr>
            <w:tcW w:w="1276" w:type="dxa"/>
            <w:vAlign w:val="center"/>
          </w:tcPr>
          <w:p w14:paraId="75B1E4F5" w14:textId="5E877AD3" w:rsidR="0047604D" w:rsidRPr="00E30FC7" w:rsidRDefault="00E04304" w:rsidP="003704EA">
            <w:pPr>
              <w:tabs>
                <w:tab w:val="left" w:pos="8505"/>
              </w:tabs>
              <w:jc w:val="right"/>
              <w:rPr>
                <w:rFonts w:ascii="Arial" w:hAnsi="Arial" w:cs="Arial"/>
                <w:sz w:val="18"/>
                <w:szCs w:val="18"/>
              </w:rPr>
            </w:pPr>
            <w:r>
              <w:rPr>
                <w:rFonts w:ascii="Arial" w:hAnsi="Arial" w:cs="Arial"/>
                <w:sz w:val="18"/>
                <w:szCs w:val="18"/>
              </w:rPr>
              <w:t>-10,8</w:t>
            </w:r>
            <w:r w:rsidR="004A12E8">
              <w:rPr>
                <w:rFonts w:ascii="Arial" w:hAnsi="Arial" w:cs="Arial"/>
                <w:sz w:val="18"/>
                <w:szCs w:val="18"/>
              </w:rPr>
              <w:t xml:space="preserve"> %</w:t>
            </w:r>
          </w:p>
        </w:tc>
      </w:tr>
      <w:tr w:rsidR="0047604D" w:rsidRPr="00DF6351" w14:paraId="467D1600" w14:textId="77777777" w:rsidTr="003704EA">
        <w:trPr>
          <w:trHeight w:val="284"/>
        </w:trPr>
        <w:tc>
          <w:tcPr>
            <w:tcW w:w="4361" w:type="dxa"/>
            <w:vAlign w:val="center"/>
          </w:tcPr>
          <w:p w14:paraId="34E9FD79" w14:textId="77777777" w:rsidR="0047604D" w:rsidRPr="00DF6351" w:rsidRDefault="0047604D" w:rsidP="003704EA">
            <w:pPr>
              <w:tabs>
                <w:tab w:val="left" w:pos="8505"/>
              </w:tabs>
              <w:rPr>
                <w:rFonts w:ascii="Arial" w:hAnsi="Arial" w:cs="Arial"/>
                <w:sz w:val="18"/>
                <w:szCs w:val="18"/>
              </w:rPr>
            </w:pPr>
            <w:r w:rsidRPr="00DF6351">
              <w:rPr>
                <w:rFonts w:ascii="Arial" w:hAnsi="Arial" w:cs="Arial"/>
                <w:sz w:val="18"/>
                <w:szCs w:val="18"/>
              </w:rPr>
              <w:t>E</w:t>
            </w:r>
            <w:r>
              <w:rPr>
                <w:rFonts w:ascii="Arial" w:hAnsi="Arial" w:cs="Arial"/>
                <w:sz w:val="18"/>
                <w:szCs w:val="18"/>
              </w:rPr>
              <w:t>rgebnis vor Zinsen und Steuern (E</w:t>
            </w:r>
            <w:r w:rsidRPr="00DF6351">
              <w:rPr>
                <w:rFonts w:ascii="Arial" w:hAnsi="Arial" w:cs="Arial"/>
                <w:sz w:val="18"/>
                <w:szCs w:val="18"/>
              </w:rPr>
              <w:t>BIT</w:t>
            </w:r>
            <w:r>
              <w:rPr>
                <w:rFonts w:ascii="Arial" w:hAnsi="Arial" w:cs="Arial"/>
                <w:sz w:val="18"/>
                <w:szCs w:val="18"/>
              </w:rPr>
              <w:t>)</w:t>
            </w:r>
            <w:r w:rsidRPr="00DF6351">
              <w:rPr>
                <w:rFonts w:ascii="Arial" w:hAnsi="Arial" w:cs="Arial"/>
                <w:sz w:val="18"/>
                <w:szCs w:val="18"/>
              </w:rPr>
              <w:t xml:space="preserve"> [in Mio</w:t>
            </w:r>
            <w:r>
              <w:rPr>
                <w:rFonts w:ascii="Arial" w:hAnsi="Arial" w:cs="Arial"/>
                <w:sz w:val="18"/>
                <w:szCs w:val="18"/>
              </w:rPr>
              <w:t>.</w:t>
            </w:r>
            <w:r w:rsidRPr="00DF6351">
              <w:rPr>
                <w:rFonts w:ascii="Arial" w:hAnsi="Arial" w:cs="Arial"/>
                <w:sz w:val="18"/>
                <w:szCs w:val="18"/>
              </w:rPr>
              <w:t xml:space="preserve"> €]</w:t>
            </w:r>
          </w:p>
        </w:tc>
        <w:tc>
          <w:tcPr>
            <w:tcW w:w="1134" w:type="dxa"/>
            <w:vAlign w:val="center"/>
          </w:tcPr>
          <w:p w14:paraId="0FADDFC7" w14:textId="7FE0869F" w:rsidR="0047604D" w:rsidRPr="007D4BEC" w:rsidRDefault="00B13C66" w:rsidP="003704EA">
            <w:pPr>
              <w:tabs>
                <w:tab w:val="left" w:pos="8505"/>
              </w:tabs>
              <w:jc w:val="right"/>
              <w:rPr>
                <w:rFonts w:ascii="Arial" w:hAnsi="Arial" w:cs="Arial"/>
                <w:sz w:val="18"/>
                <w:szCs w:val="18"/>
              </w:rPr>
            </w:pPr>
            <w:r>
              <w:rPr>
                <w:rFonts w:ascii="Arial" w:hAnsi="Arial" w:cs="Arial"/>
                <w:sz w:val="18"/>
                <w:szCs w:val="18"/>
              </w:rPr>
              <w:t>24,4</w:t>
            </w:r>
          </w:p>
        </w:tc>
        <w:tc>
          <w:tcPr>
            <w:tcW w:w="1134" w:type="dxa"/>
            <w:vAlign w:val="center"/>
          </w:tcPr>
          <w:p w14:paraId="1C6EA073" w14:textId="460E18B9"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35,2</w:t>
            </w:r>
          </w:p>
        </w:tc>
        <w:tc>
          <w:tcPr>
            <w:tcW w:w="1276" w:type="dxa"/>
            <w:vAlign w:val="center"/>
          </w:tcPr>
          <w:p w14:paraId="5B0E165F" w14:textId="0E7FCC38"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-30,8</w:t>
            </w:r>
            <w:r w:rsidR="004A12E8">
              <w:rPr>
                <w:rFonts w:ascii="Arial" w:hAnsi="Arial" w:cs="Arial"/>
                <w:sz w:val="18"/>
                <w:szCs w:val="18"/>
              </w:rPr>
              <w:t xml:space="preserve"> %</w:t>
            </w:r>
          </w:p>
        </w:tc>
      </w:tr>
      <w:tr w:rsidR="0047604D" w:rsidRPr="00DF6351" w14:paraId="620FA444" w14:textId="77777777" w:rsidTr="003704EA">
        <w:trPr>
          <w:trHeight w:val="284"/>
        </w:trPr>
        <w:tc>
          <w:tcPr>
            <w:tcW w:w="4361" w:type="dxa"/>
            <w:vAlign w:val="center"/>
          </w:tcPr>
          <w:p w14:paraId="47C1CF86" w14:textId="77777777" w:rsidR="0047604D" w:rsidRPr="00DF6351" w:rsidRDefault="0047604D" w:rsidP="003704EA">
            <w:pPr>
              <w:tabs>
                <w:tab w:val="left" w:pos="8505"/>
              </w:tabs>
              <w:rPr>
                <w:rFonts w:ascii="Arial" w:hAnsi="Arial" w:cs="Arial"/>
                <w:sz w:val="18"/>
                <w:szCs w:val="18"/>
              </w:rPr>
            </w:pPr>
            <w:r w:rsidRPr="00DF6351">
              <w:rPr>
                <w:rFonts w:ascii="Arial" w:hAnsi="Arial" w:cs="Arial"/>
                <w:sz w:val="18"/>
                <w:szCs w:val="18"/>
              </w:rPr>
              <w:t>Bereinigtes EBIT</w:t>
            </w:r>
            <w:r>
              <w:rPr>
                <w:rFonts w:ascii="Arial" w:hAnsi="Arial" w:cs="Arial"/>
                <w:sz w:val="18"/>
                <w:szCs w:val="18"/>
              </w:rPr>
              <w:t xml:space="preserve"> </w:t>
            </w:r>
            <w:r w:rsidRPr="0089546A">
              <w:rPr>
                <w:rFonts w:ascii="Arial" w:hAnsi="Arial" w:cs="Arial"/>
                <w:sz w:val="18"/>
                <w:szCs w:val="18"/>
                <w:vertAlign w:val="superscript"/>
              </w:rPr>
              <w:t>(1)</w:t>
            </w:r>
            <w:r w:rsidRPr="00DF6351">
              <w:rPr>
                <w:rFonts w:ascii="Arial" w:hAnsi="Arial" w:cs="Arial"/>
                <w:sz w:val="18"/>
                <w:szCs w:val="18"/>
              </w:rPr>
              <w:t xml:space="preserve"> [in Mio</w:t>
            </w:r>
            <w:r>
              <w:rPr>
                <w:rFonts w:ascii="Arial" w:hAnsi="Arial" w:cs="Arial"/>
                <w:sz w:val="18"/>
                <w:szCs w:val="18"/>
              </w:rPr>
              <w:t>.</w:t>
            </w:r>
            <w:r w:rsidRPr="00DF6351">
              <w:rPr>
                <w:rFonts w:ascii="Arial" w:hAnsi="Arial" w:cs="Arial"/>
                <w:sz w:val="18"/>
                <w:szCs w:val="18"/>
              </w:rPr>
              <w:t xml:space="preserve"> €]</w:t>
            </w:r>
          </w:p>
        </w:tc>
        <w:tc>
          <w:tcPr>
            <w:tcW w:w="1134" w:type="dxa"/>
            <w:vAlign w:val="center"/>
          </w:tcPr>
          <w:p w14:paraId="71431321" w14:textId="63996C15" w:rsidR="0047604D" w:rsidRPr="007D4BEC" w:rsidRDefault="00B13C66" w:rsidP="003704EA">
            <w:pPr>
              <w:tabs>
                <w:tab w:val="left" w:pos="8505"/>
              </w:tabs>
              <w:jc w:val="right"/>
              <w:rPr>
                <w:rFonts w:ascii="Arial" w:hAnsi="Arial" w:cs="Arial"/>
                <w:sz w:val="18"/>
                <w:szCs w:val="18"/>
              </w:rPr>
            </w:pPr>
            <w:r>
              <w:rPr>
                <w:rFonts w:ascii="Arial" w:hAnsi="Arial" w:cs="Arial"/>
                <w:sz w:val="18"/>
                <w:szCs w:val="18"/>
              </w:rPr>
              <w:t>28,7</w:t>
            </w:r>
          </w:p>
        </w:tc>
        <w:tc>
          <w:tcPr>
            <w:tcW w:w="1134" w:type="dxa"/>
            <w:vAlign w:val="center"/>
          </w:tcPr>
          <w:p w14:paraId="3541D5D2" w14:textId="51D3C119"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37,9</w:t>
            </w:r>
          </w:p>
        </w:tc>
        <w:tc>
          <w:tcPr>
            <w:tcW w:w="1276" w:type="dxa"/>
            <w:vAlign w:val="center"/>
          </w:tcPr>
          <w:p w14:paraId="39B4A44B" w14:textId="57CA3278"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-24,3</w:t>
            </w:r>
            <w:r w:rsidR="004A12E8">
              <w:rPr>
                <w:rFonts w:ascii="Arial" w:hAnsi="Arial" w:cs="Arial"/>
                <w:sz w:val="18"/>
                <w:szCs w:val="18"/>
              </w:rPr>
              <w:t xml:space="preserve"> %</w:t>
            </w:r>
          </w:p>
        </w:tc>
      </w:tr>
      <w:tr w:rsidR="0047604D" w:rsidRPr="00DF6351" w14:paraId="4A1BB7E3" w14:textId="77777777" w:rsidTr="003704EA">
        <w:trPr>
          <w:trHeight w:val="284"/>
        </w:trPr>
        <w:tc>
          <w:tcPr>
            <w:tcW w:w="4361" w:type="dxa"/>
            <w:vAlign w:val="center"/>
          </w:tcPr>
          <w:p w14:paraId="0D1DA870" w14:textId="77777777" w:rsidR="0047604D" w:rsidRPr="00DF6351" w:rsidRDefault="0047604D" w:rsidP="003704EA">
            <w:pPr>
              <w:tabs>
                <w:tab w:val="left" w:pos="8505"/>
              </w:tabs>
              <w:rPr>
                <w:rFonts w:ascii="Arial" w:hAnsi="Arial" w:cs="Arial"/>
                <w:sz w:val="18"/>
                <w:szCs w:val="18"/>
              </w:rPr>
            </w:pPr>
            <w:r>
              <w:rPr>
                <w:rFonts w:ascii="Arial" w:hAnsi="Arial" w:cs="Arial"/>
                <w:sz w:val="18"/>
                <w:szCs w:val="18"/>
              </w:rPr>
              <w:t>Ergebnis vor Steuern (EBT) [Mio. €]</w:t>
            </w:r>
          </w:p>
        </w:tc>
        <w:tc>
          <w:tcPr>
            <w:tcW w:w="1134" w:type="dxa"/>
            <w:vAlign w:val="center"/>
          </w:tcPr>
          <w:p w14:paraId="45D37B19" w14:textId="0FD4583E" w:rsidR="0047604D" w:rsidRPr="007D4BEC" w:rsidRDefault="00B13C66" w:rsidP="003704EA">
            <w:pPr>
              <w:tabs>
                <w:tab w:val="left" w:pos="8505"/>
              </w:tabs>
              <w:jc w:val="right"/>
              <w:rPr>
                <w:rFonts w:ascii="Arial" w:hAnsi="Arial" w:cs="Arial"/>
                <w:sz w:val="18"/>
                <w:szCs w:val="18"/>
              </w:rPr>
            </w:pPr>
            <w:r>
              <w:rPr>
                <w:rFonts w:ascii="Arial" w:hAnsi="Arial" w:cs="Arial"/>
                <w:sz w:val="18"/>
                <w:szCs w:val="18"/>
              </w:rPr>
              <w:t>18,9</w:t>
            </w:r>
          </w:p>
        </w:tc>
        <w:tc>
          <w:tcPr>
            <w:tcW w:w="1134" w:type="dxa"/>
            <w:vAlign w:val="center"/>
          </w:tcPr>
          <w:p w14:paraId="5D264094" w14:textId="63C76189"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 xml:space="preserve">27,8 </w:t>
            </w:r>
          </w:p>
        </w:tc>
        <w:tc>
          <w:tcPr>
            <w:tcW w:w="1276" w:type="dxa"/>
            <w:vAlign w:val="center"/>
          </w:tcPr>
          <w:p w14:paraId="1F884715" w14:textId="02FF134B"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-32,2</w:t>
            </w:r>
            <w:r w:rsidR="004A12E8">
              <w:rPr>
                <w:rFonts w:ascii="Arial" w:hAnsi="Arial" w:cs="Arial"/>
                <w:sz w:val="18"/>
                <w:szCs w:val="18"/>
              </w:rPr>
              <w:t xml:space="preserve"> %</w:t>
            </w:r>
          </w:p>
        </w:tc>
      </w:tr>
      <w:tr w:rsidR="0047604D" w:rsidRPr="008920B0" w14:paraId="5445B54D" w14:textId="77777777" w:rsidTr="003704EA">
        <w:trPr>
          <w:trHeight w:val="284"/>
        </w:trPr>
        <w:tc>
          <w:tcPr>
            <w:tcW w:w="4361" w:type="dxa"/>
            <w:vAlign w:val="center"/>
          </w:tcPr>
          <w:p w14:paraId="246A4F57" w14:textId="77777777" w:rsidR="0047604D" w:rsidRPr="00DF6351" w:rsidRDefault="0047604D" w:rsidP="003704EA">
            <w:pPr>
              <w:tabs>
                <w:tab w:val="left" w:pos="8505"/>
              </w:tabs>
              <w:rPr>
                <w:rFonts w:ascii="Arial" w:hAnsi="Arial" w:cs="Arial"/>
                <w:sz w:val="18"/>
                <w:szCs w:val="18"/>
              </w:rPr>
            </w:pPr>
            <w:r>
              <w:rPr>
                <w:rFonts w:ascii="Arial" w:hAnsi="Arial" w:cs="Arial"/>
                <w:sz w:val="18"/>
                <w:szCs w:val="18"/>
              </w:rPr>
              <w:t>Konzern</w:t>
            </w:r>
            <w:r w:rsidRPr="00DF6351">
              <w:rPr>
                <w:rFonts w:ascii="Arial" w:hAnsi="Arial" w:cs="Arial"/>
                <w:sz w:val="18"/>
                <w:szCs w:val="18"/>
              </w:rPr>
              <w:t>überschuss</w:t>
            </w:r>
            <w:r>
              <w:rPr>
                <w:rFonts w:ascii="Arial" w:hAnsi="Arial" w:cs="Arial"/>
                <w:sz w:val="18"/>
                <w:szCs w:val="18"/>
              </w:rPr>
              <w:t xml:space="preserve"> </w:t>
            </w:r>
            <w:r w:rsidRPr="00DF6351">
              <w:rPr>
                <w:rFonts w:ascii="Arial" w:hAnsi="Arial" w:cs="Arial"/>
                <w:sz w:val="18"/>
                <w:szCs w:val="18"/>
              </w:rPr>
              <w:t>[in Mio</w:t>
            </w:r>
            <w:r>
              <w:rPr>
                <w:rFonts w:ascii="Arial" w:hAnsi="Arial" w:cs="Arial"/>
                <w:sz w:val="18"/>
                <w:szCs w:val="18"/>
              </w:rPr>
              <w:t>.</w:t>
            </w:r>
            <w:r w:rsidRPr="00DF6351">
              <w:rPr>
                <w:rFonts w:ascii="Arial" w:hAnsi="Arial" w:cs="Arial"/>
                <w:sz w:val="18"/>
                <w:szCs w:val="18"/>
              </w:rPr>
              <w:t xml:space="preserve"> €]</w:t>
            </w:r>
          </w:p>
        </w:tc>
        <w:tc>
          <w:tcPr>
            <w:tcW w:w="1134" w:type="dxa"/>
            <w:vAlign w:val="center"/>
          </w:tcPr>
          <w:p w14:paraId="1D728836" w14:textId="604A0A9A" w:rsidR="0047604D" w:rsidRPr="007D4BEC" w:rsidRDefault="00B13C66" w:rsidP="003704EA">
            <w:pPr>
              <w:tabs>
                <w:tab w:val="left" w:pos="8505"/>
              </w:tabs>
              <w:jc w:val="right"/>
              <w:rPr>
                <w:rFonts w:ascii="Arial" w:hAnsi="Arial" w:cs="Arial"/>
                <w:sz w:val="18"/>
                <w:szCs w:val="18"/>
              </w:rPr>
            </w:pPr>
            <w:r>
              <w:rPr>
                <w:rFonts w:ascii="Arial" w:hAnsi="Arial" w:cs="Arial"/>
                <w:sz w:val="18"/>
                <w:szCs w:val="18"/>
              </w:rPr>
              <w:t>11,6</w:t>
            </w:r>
          </w:p>
        </w:tc>
        <w:tc>
          <w:tcPr>
            <w:tcW w:w="1134" w:type="dxa"/>
            <w:vAlign w:val="center"/>
          </w:tcPr>
          <w:p w14:paraId="4DE03DA8" w14:textId="596A17F0"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16,8</w:t>
            </w:r>
          </w:p>
        </w:tc>
        <w:tc>
          <w:tcPr>
            <w:tcW w:w="1276" w:type="dxa"/>
            <w:vAlign w:val="center"/>
          </w:tcPr>
          <w:p w14:paraId="2EAA3F28" w14:textId="1CDB79C2"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-31,0 %</w:t>
            </w:r>
          </w:p>
        </w:tc>
      </w:tr>
      <w:tr w:rsidR="0047604D" w:rsidRPr="006611F7" w14:paraId="28BB0489" w14:textId="77777777" w:rsidTr="003704EA">
        <w:trPr>
          <w:trHeight w:val="284"/>
        </w:trPr>
        <w:tc>
          <w:tcPr>
            <w:tcW w:w="4361" w:type="dxa"/>
            <w:vAlign w:val="center"/>
          </w:tcPr>
          <w:p w14:paraId="114927AA" w14:textId="77777777" w:rsidR="0047604D" w:rsidRPr="00DF6351" w:rsidRDefault="0047604D" w:rsidP="003704EA">
            <w:pPr>
              <w:tabs>
                <w:tab w:val="left" w:pos="8505"/>
              </w:tabs>
              <w:rPr>
                <w:rFonts w:ascii="Arial" w:hAnsi="Arial" w:cs="Arial"/>
                <w:sz w:val="18"/>
                <w:szCs w:val="18"/>
                <w:lang w:val="en-GB"/>
              </w:rPr>
            </w:pPr>
            <w:r>
              <w:rPr>
                <w:rFonts w:ascii="Arial" w:hAnsi="Arial" w:cs="Arial"/>
                <w:sz w:val="18"/>
                <w:szCs w:val="18"/>
              </w:rPr>
              <w:t xml:space="preserve">Investitionen </w:t>
            </w:r>
            <w:r w:rsidRPr="00DF6351">
              <w:rPr>
                <w:rFonts w:ascii="Arial" w:hAnsi="Arial" w:cs="Arial"/>
                <w:sz w:val="18"/>
                <w:szCs w:val="18"/>
              </w:rPr>
              <w:t>[in Mio</w:t>
            </w:r>
            <w:r>
              <w:rPr>
                <w:rFonts w:ascii="Arial" w:hAnsi="Arial" w:cs="Arial"/>
                <w:sz w:val="18"/>
                <w:szCs w:val="18"/>
              </w:rPr>
              <w:t>.</w:t>
            </w:r>
            <w:r w:rsidRPr="00DF6351">
              <w:rPr>
                <w:rFonts w:ascii="Arial" w:hAnsi="Arial" w:cs="Arial"/>
                <w:sz w:val="18"/>
                <w:szCs w:val="18"/>
              </w:rPr>
              <w:t xml:space="preserve"> €]</w:t>
            </w:r>
          </w:p>
        </w:tc>
        <w:tc>
          <w:tcPr>
            <w:tcW w:w="1134" w:type="dxa"/>
            <w:vAlign w:val="center"/>
          </w:tcPr>
          <w:p w14:paraId="3E834C52" w14:textId="1385AC1C" w:rsidR="0047604D" w:rsidRPr="00DA2F0D" w:rsidRDefault="00B13C66" w:rsidP="003704EA">
            <w:pPr>
              <w:tabs>
                <w:tab w:val="left" w:pos="8505"/>
              </w:tabs>
              <w:jc w:val="right"/>
              <w:rPr>
                <w:rFonts w:ascii="Arial" w:hAnsi="Arial" w:cs="Arial"/>
                <w:sz w:val="18"/>
                <w:szCs w:val="18"/>
                <w:lang w:val="en-US"/>
              </w:rPr>
            </w:pPr>
            <w:r>
              <w:rPr>
                <w:rFonts w:ascii="Arial" w:hAnsi="Arial" w:cs="Arial"/>
                <w:sz w:val="18"/>
                <w:szCs w:val="18"/>
                <w:lang w:val="en-US"/>
              </w:rPr>
              <w:t>38,8</w:t>
            </w:r>
          </w:p>
        </w:tc>
        <w:tc>
          <w:tcPr>
            <w:tcW w:w="1134" w:type="dxa"/>
            <w:vAlign w:val="center"/>
          </w:tcPr>
          <w:p w14:paraId="4E13BC08" w14:textId="6DEB399F" w:rsidR="0047604D" w:rsidRPr="00DA2F0D" w:rsidRDefault="0047604D" w:rsidP="003704EA">
            <w:pPr>
              <w:tabs>
                <w:tab w:val="left" w:pos="8505"/>
              </w:tabs>
              <w:jc w:val="right"/>
              <w:rPr>
                <w:rFonts w:ascii="Arial" w:hAnsi="Arial" w:cs="Arial"/>
                <w:sz w:val="18"/>
                <w:szCs w:val="18"/>
                <w:lang w:val="en-US"/>
              </w:rPr>
            </w:pPr>
            <w:r>
              <w:rPr>
                <w:rFonts w:ascii="Arial" w:hAnsi="Arial" w:cs="Arial"/>
                <w:sz w:val="18"/>
                <w:szCs w:val="18"/>
                <w:lang w:val="en-US"/>
              </w:rPr>
              <w:t>38,1</w:t>
            </w:r>
          </w:p>
        </w:tc>
        <w:tc>
          <w:tcPr>
            <w:tcW w:w="1276" w:type="dxa"/>
            <w:vAlign w:val="center"/>
          </w:tcPr>
          <w:p w14:paraId="66215B5E" w14:textId="0E93D4BA" w:rsidR="0047604D" w:rsidRPr="00DA2F0D" w:rsidRDefault="00E04304" w:rsidP="003704EA">
            <w:pPr>
              <w:tabs>
                <w:tab w:val="left" w:pos="8505"/>
              </w:tabs>
              <w:jc w:val="right"/>
              <w:rPr>
                <w:rFonts w:ascii="Arial" w:hAnsi="Arial" w:cs="Arial"/>
                <w:sz w:val="18"/>
                <w:szCs w:val="18"/>
                <w:lang w:val="en-US"/>
              </w:rPr>
            </w:pPr>
            <w:r>
              <w:rPr>
                <w:rFonts w:ascii="Arial" w:hAnsi="Arial" w:cs="Arial"/>
                <w:sz w:val="18"/>
                <w:szCs w:val="18"/>
                <w:lang w:val="en-US"/>
              </w:rPr>
              <w:t>1,8</w:t>
            </w:r>
            <w:r w:rsidR="004A12E8">
              <w:rPr>
                <w:rFonts w:ascii="Arial" w:hAnsi="Arial" w:cs="Arial"/>
                <w:sz w:val="18"/>
                <w:szCs w:val="18"/>
                <w:lang w:val="en-US"/>
              </w:rPr>
              <w:t xml:space="preserve"> %</w:t>
            </w:r>
          </w:p>
        </w:tc>
      </w:tr>
      <w:tr w:rsidR="0047604D" w:rsidRPr="00DF6351" w14:paraId="6041284D" w14:textId="77777777" w:rsidTr="003704EA">
        <w:trPr>
          <w:trHeight w:val="284"/>
        </w:trPr>
        <w:tc>
          <w:tcPr>
            <w:tcW w:w="4361" w:type="dxa"/>
            <w:vAlign w:val="center"/>
          </w:tcPr>
          <w:p w14:paraId="29A9B803" w14:textId="77777777" w:rsidR="0047604D" w:rsidRPr="00DF6351" w:rsidRDefault="0047604D" w:rsidP="003704EA">
            <w:pPr>
              <w:tabs>
                <w:tab w:val="left" w:pos="8505"/>
              </w:tabs>
              <w:rPr>
                <w:rFonts w:ascii="Arial" w:hAnsi="Arial" w:cs="Arial"/>
                <w:sz w:val="18"/>
                <w:szCs w:val="18"/>
              </w:rPr>
            </w:pPr>
            <w:r w:rsidRPr="00C06DC9">
              <w:rPr>
                <w:rFonts w:ascii="Arial" w:hAnsi="Arial" w:cs="Arial"/>
                <w:sz w:val="18"/>
                <w:szCs w:val="18"/>
              </w:rPr>
              <w:t>Eigenkapitalquote [in %]</w:t>
            </w:r>
          </w:p>
        </w:tc>
        <w:tc>
          <w:tcPr>
            <w:tcW w:w="1134" w:type="dxa"/>
            <w:vAlign w:val="center"/>
          </w:tcPr>
          <w:p w14:paraId="6F05266D" w14:textId="455B5DA1"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34,1</w:t>
            </w:r>
          </w:p>
        </w:tc>
        <w:tc>
          <w:tcPr>
            <w:tcW w:w="1134" w:type="dxa"/>
            <w:vAlign w:val="center"/>
          </w:tcPr>
          <w:p w14:paraId="33A00D8C" w14:textId="6C3082E8"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 xml:space="preserve">33,3 </w:t>
            </w:r>
          </w:p>
        </w:tc>
        <w:tc>
          <w:tcPr>
            <w:tcW w:w="1276" w:type="dxa"/>
            <w:vAlign w:val="center"/>
          </w:tcPr>
          <w:p w14:paraId="1E34878F" w14:textId="117E79AE"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w:t>
            </w:r>
          </w:p>
        </w:tc>
      </w:tr>
      <w:tr w:rsidR="0047604D" w:rsidRPr="00DF6351" w14:paraId="276FC210" w14:textId="77777777" w:rsidTr="003704EA">
        <w:trPr>
          <w:trHeight w:val="284"/>
        </w:trPr>
        <w:tc>
          <w:tcPr>
            <w:tcW w:w="4361" w:type="dxa"/>
            <w:vAlign w:val="center"/>
          </w:tcPr>
          <w:p w14:paraId="3EB40A62" w14:textId="77777777" w:rsidR="0047604D" w:rsidRPr="00DF6351" w:rsidRDefault="0047604D" w:rsidP="003704EA">
            <w:pPr>
              <w:tabs>
                <w:tab w:val="left" w:pos="8505"/>
              </w:tabs>
              <w:rPr>
                <w:rFonts w:ascii="Arial" w:hAnsi="Arial" w:cs="Arial"/>
                <w:sz w:val="18"/>
                <w:szCs w:val="18"/>
              </w:rPr>
            </w:pPr>
            <w:r>
              <w:rPr>
                <w:rFonts w:ascii="Arial" w:hAnsi="Arial" w:cs="Arial"/>
                <w:sz w:val="18"/>
                <w:szCs w:val="18"/>
              </w:rPr>
              <w:t>Ergebnis je Aktie</w:t>
            </w:r>
            <w:r w:rsidRPr="00DF6351">
              <w:rPr>
                <w:rFonts w:ascii="Arial" w:hAnsi="Arial" w:cs="Arial"/>
                <w:sz w:val="18"/>
                <w:szCs w:val="18"/>
              </w:rPr>
              <w:t xml:space="preserve"> [in €]</w:t>
            </w:r>
          </w:p>
        </w:tc>
        <w:tc>
          <w:tcPr>
            <w:tcW w:w="1134" w:type="dxa"/>
            <w:vAlign w:val="center"/>
          </w:tcPr>
          <w:p w14:paraId="1BFF2779" w14:textId="5D23BDB5"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0,35</w:t>
            </w:r>
          </w:p>
        </w:tc>
        <w:tc>
          <w:tcPr>
            <w:tcW w:w="1134" w:type="dxa"/>
            <w:vAlign w:val="center"/>
          </w:tcPr>
          <w:p w14:paraId="269A0694" w14:textId="50D001BE"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0,51</w:t>
            </w:r>
          </w:p>
        </w:tc>
        <w:tc>
          <w:tcPr>
            <w:tcW w:w="1276" w:type="dxa"/>
            <w:vAlign w:val="center"/>
          </w:tcPr>
          <w:p w14:paraId="7DFB2963" w14:textId="0F5A2D09"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-31,4 %</w:t>
            </w:r>
          </w:p>
        </w:tc>
      </w:tr>
      <w:tr w:rsidR="0047604D" w:rsidRPr="00DF6351" w14:paraId="1ADAB294" w14:textId="77777777" w:rsidTr="003704EA">
        <w:trPr>
          <w:trHeight w:val="284"/>
        </w:trPr>
        <w:tc>
          <w:tcPr>
            <w:tcW w:w="4361" w:type="dxa"/>
            <w:vAlign w:val="center"/>
          </w:tcPr>
          <w:p w14:paraId="0574A679" w14:textId="77777777" w:rsidR="0047604D" w:rsidRDefault="0047604D" w:rsidP="003704EA">
            <w:pPr>
              <w:tabs>
                <w:tab w:val="left" w:pos="8505"/>
              </w:tabs>
              <w:rPr>
                <w:rFonts w:ascii="Arial" w:hAnsi="Arial" w:cs="Arial"/>
                <w:sz w:val="18"/>
                <w:szCs w:val="18"/>
              </w:rPr>
            </w:pPr>
            <w:r w:rsidRPr="00DF6351">
              <w:rPr>
                <w:rFonts w:ascii="Arial" w:hAnsi="Arial" w:cs="Arial"/>
                <w:sz w:val="18"/>
                <w:szCs w:val="18"/>
              </w:rPr>
              <w:t>Mitarbeiter per 31.</w:t>
            </w:r>
            <w:r>
              <w:rPr>
                <w:rFonts w:ascii="Arial" w:hAnsi="Arial" w:cs="Arial"/>
                <w:sz w:val="18"/>
                <w:szCs w:val="18"/>
              </w:rPr>
              <w:t>3</w:t>
            </w:r>
            <w:r w:rsidRPr="00DF6351">
              <w:rPr>
                <w:rFonts w:ascii="Arial" w:hAnsi="Arial" w:cs="Arial"/>
                <w:sz w:val="18"/>
                <w:szCs w:val="18"/>
              </w:rPr>
              <w:t>.</w:t>
            </w:r>
            <w:r>
              <w:rPr>
                <w:rFonts w:ascii="Arial" w:hAnsi="Arial" w:cs="Arial"/>
                <w:sz w:val="18"/>
                <w:szCs w:val="18"/>
              </w:rPr>
              <w:t xml:space="preserve"> [Anzahl]</w:t>
            </w:r>
          </w:p>
        </w:tc>
        <w:tc>
          <w:tcPr>
            <w:tcW w:w="1134" w:type="dxa"/>
            <w:vAlign w:val="center"/>
          </w:tcPr>
          <w:p w14:paraId="67232E72" w14:textId="3F31A8E3"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75.178</w:t>
            </w:r>
          </w:p>
        </w:tc>
        <w:tc>
          <w:tcPr>
            <w:tcW w:w="1134" w:type="dxa"/>
            <w:vAlign w:val="center"/>
          </w:tcPr>
          <w:p w14:paraId="4BB9B7FC" w14:textId="61B4BD10" w:rsidR="0047604D" w:rsidRPr="007D4BEC" w:rsidRDefault="0047604D" w:rsidP="003704EA">
            <w:pPr>
              <w:tabs>
                <w:tab w:val="left" w:pos="8505"/>
              </w:tabs>
              <w:jc w:val="right"/>
              <w:rPr>
                <w:rFonts w:ascii="Arial" w:hAnsi="Arial" w:cs="Arial"/>
                <w:sz w:val="18"/>
                <w:szCs w:val="18"/>
              </w:rPr>
            </w:pPr>
            <w:r>
              <w:rPr>
                <w:rFonts w:ascii="Arial" w:hAnsi="Arial" w:cs="Arial"/>
                <w:sz w:val="18"/>
                <w:szCs w:val="18"/>
              </w:rPr>
              <w:t>70.065</w:t>
            </w:r>
          </w:p>
        </w:tc>
        <w:tc>
          <w:tcPr>
            <w:tcW w:w="1276" w:type="dxa"/>
            <w:vAlign w:val="center"/>
          </w:tcPr>
          <w:p w14:paraId="2ED41FF4" w14:textId="6F28E806" w:rsidR="0047604D" w:rsidRPr="007D4BEC" w:rsidRDefault="00E04304" w:rsidP="003704EA">
            <w:pPr>
              <w:tabs>
                <w:tab w:val="left" w:pos="8505"/>
              </w:tabs>
              <w:jc w:val="right"/>
              <w:rPr>
                <w:rFonts w:ascii="Arial" w:hAnsi="Arial" w:cs="Arial"/>
                <w:sz w:val="18"/>
                <w:szCs w:val="18"/>
              </w:rPr>
            </w:pPr>
            <w:r>
              <w:rPr>
                <w:rFonts w:ascii="Arial" w:hAnsi="Arial" w:cs="Arial"/>
                <w:sz w:val="18"/>
                <w:szCs w:val="18"/>
              </w:rPr>
              <w:t>7,3 %</w:t>
            </w:r>
          </w:p>
        </w:tc>
      </w:tr>
    </w:tbl>
    <w:p w14:paraId="5301908F" w14:textId="77777777" w:rsidR="0047604D" w:rsidRDefault="0047604D" w:rsidP="0047604D">
      <w:pPr>
        <w:autoSpaceDE w:val="0"/>
        <w:autoSpaceDN w:val="0"/>
        <w:adjustRightInd w:val="0"/>
        <w:ind w:left="360" w:right="1854"/>
        <w:rPr>
          <w:rFonts w:ascii="Arial" w:hAnsi="Arial" w:cs="Arial"/>
          <w:i/>
          <w:sz w:val="16"/>
          <w:szCs w:val="16"/>
        </w:rPr>
      </w:pPr>
    </w:p>
    <w:p w14:paraId="7E13B202" w14:textId="77777777" w:rsidR="0047604D" w:rsidRDefault="0047604D" w:rsidP="0047604D">
      <w:pPr>
        <w:pStyle w:val="Listenabsatz"/>
        <w:numPr>
          <w:ilvl w:val="0"/>
          <w:numId w:val="3"/>
        </w:numPr>
        <w:autoSpaceDE w:val="0"/>
        <w:autoSpaceDN w:val="0"/>
        <w:adjustRightInd w:val="0"/>
        <w:ind w:left="284" w:right="1711" w:hanging="284"/>
        <w:rPr>
          <w:rFonts w:ascii="Arial" w:hAnsi="Arial" w:cs="Arial"/>
          <w:i/>
          <w:sz w:val="16"/>
          <w:szCs w:val="16"/>
        </w:rPr>
      </w:pPr>
      <w:r w:rsidRPr="0089546A">
        <w:rPr>
          <w:rFonts w:ascii="Arial" w:hAnsi="Arial" w:cs="Arial"/>
          <w:i/>
          <w:sz w:val="16"/>
          <w:szCs w:val="16"/>
        </w:rPr>
        <w:t>Ergebnis bereinigt um die Effekte aus der Neubewertung im Rahmen der Kaufpreisverteilung wesentlicher Akquisitionen, Restrukturierungen, Wertminderungen langfristiger Vermögenswerte, Gewinne aus Unter</w:t>
      </w:r>
      <w:r>
        <w:rPr>
          <w:rFonts w:ascii="Arial" w:hAnsi="Arial" w:cs="Arial"/>
          <w:i/>
          <w:sz w:val="16"/>
          <w:szCs w:val="16"/>
        </w:rPr>
        <w:t>-</w:t>
      </w:r>
      <w:proofErr w:type="spellStart"/>
      <w:r w:rsidRPr="0089546A">
        <w:rPr>
          <w:rFonts w:ascii="Arial" w:hAnsi="Arial" w:cs="Arial"/>
          <w:i/>
          <w:sz w:val="16"/>
          <w:szCs w:val="16"/>
        </w:rPr>
        <w:t>nehmensverkäufen</w:t>
      </w:r>
      <w:proofErr w:type="spellEnd"/>
      <w:r w:rsidRPr="0089546A">
        <w:rPr>
          <w:rFonts w:ascii="Arial" w:hAnsi="Arial" w:cs="Arial"/>
          <w:i/>
          <w:sz w:val="16"/>
          <w:szCs w:val="16"/>
        </w:rPr>
        <w:t xml:space="preserve"> und Ergebnisse aus Unternehmenszusammenschlüssen inklusive zugehöriger Derivate</w:t>
      </w:r>
    </w:p>
    <w:p w14:paraId="3FCA1D28" w14:textId="77777777" w:rsidR="007E6D61" w:rsidRDefault="007E6D61" w:rsidP="007E6D61">
      <w:pPr>
        <w:autoSpaceDE w:val="0"/>
        <w:autoSpaceDN w:val="0"/>
        <w:adjustRightInd w:val="0"/>
        <w:ind w:right="1711"/>
        <w:rPr>
          <w:rFonts w:ascii="Arial" w:hAnsi="Arial" w:cs="Arial"/>
          <w:i/>
          <w:sz w:val="16"/>
          <w:szCs w:val="16"/>
        </w:rPr>
      </w:pPr>
    </w:p>
    <w:p w14:paraId="02430E98" w14:textId="77777777" w:rsidR="007E6D61" w:rsidRPr="007E6D61" w:rsidRDefault="007E6D61" w:rsidP="007E6D61">
      <w:pPr>
        <w:autoSpaceDE w:val="0"/>
        <w:autoSpaceDN w:val="0"/>
        <w:adjustRightInd w:val="0"/>
        <w:ind w:right="1711"/>
        <w:rPr>
          <w:rFonts w:ascii="Arial" w:hAnsi="Arial" w:cs="Arial"/>
          <w:i/>
          <w:sz w:val="16"/>
          <w:szCs w:val="16"/>
        </w:rPr>
      </w:pPr>
    </w:p>
    <w:p w14:paraId="1870E1F5" w14:textId="0CAD0D98" w:rsidR="00DF6351"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bookmarkStart w:id="0" w:name="_GoBack"/>
      <w:bookmarkEnd w:id="0"/>
      <w:r w:rsidR="009651E1">
        <w:rPr>
          <w:rFonts w:ascii="Arial" w:hAnsi="Arial" w:cs="Arial"/>
          <w:i/>
          <w:sz w:val="22"/>
          <w:szCs w:val="22"/>
        </w:rPr>
        <w:fldChar w:fldCharType="begin"/>
      </w:r>
      <w:r w:rsidR="009651E1">
        <w:rPr>
          <w:rFonts w:ascii="Arial" w:hAnsi="Arial" w:cs="Arial"/>
          <w:i/>
          <w:sz w:val="22"/>
          <w:szCs w:val="22"/>
        </w:rPr>
        <w:instrText xml:space="preserve"> HYPERLINK "http://</w:instrText>
      </w:r>
      <w:r w:rsidR="009651E1" w:rsidRPr="009651E1">
        <w:rPr>
          <w:rFonts w:ascii="Arial" w:hAnsi="Arial" w:cs="Arial"/>
          <w:i/>
          <w:sz w:val="22"/>
          <w:szCs w:val="22"/>
        </w:rPr>
        <w:instrText>www.leoni.com/de/presse/mitteilungen/details/leoni-konzernumsatz-im-ersten-quartal-2016-annaehernd-stabil/</w:instrText>
      </w:r>
      <w:r w:rsidR="009651E1">
        <w:rPr>
          <w:rFonts w:ascii="Arial" w:hAnsi="Arial" w:cs="Arial"/>
          <w:i/>
          <w:sz w:val="22"/>
          <w:szCs w:val="22"/>
        </w:rPr>
        <w:instrText xml:space="preserve">" </w:instrText>
      </w:r>
      <w:r w:rsidR="009651E1">
        <w:rPr>
          <w:rFonts w:ascii="Arial" w:hAnsi="Arial" w:cs="Arial"/>
          <w:i/>
          <w:sz w:val="22"/>
          <w:szCs w:val="22"/>
        </w:rPr>
        <w:fldChar w:fldCharType="separate"/>
      </w:r>
      <w:r w:rsidR="009651E1" w:rsidRPr="000E6CDD">
        <w:rPr>
          <w:rStyle w:val="Hyperlink"/>
          <w:rFonts w:ascii="Arial" w:hAnsi="Arial" w:cs="Arial"/>
          <w:i/>
          <w:sz w:val="22"/>
          <w:szCs w:val="22"/>
        </w:rPr>
        <w:t>www.leoni.com/de/presse/mitteilungen/details/leoni-konzernumsatz-im-ersten-quartal-2016-annaehernd-stabil/</w:t>
      </w:r>
      <w:r w:rsidR="009651E1">
        <w:rPr>
          <w:rFonts w:ascii="Arial" w:hAnsi="Arial" w:cs="Arial"/>
          <w:i/>
          <w:sz w:val="22"/>
          <w:szCs w:val="22"/>
        </w:rPr>
        <w:fldChar w:fldCharType="end"/>
      </w:r>
      <w:r w:rsidRPr="00FE68FC">
        <w:rPr>
          <w:rFonts w:ascii="Arial" w:hAnsi="Arial" w:cs="Arial"/>
          <w:i/>
          <w:sz w:val="22"/>
          <w:szCs w:val="22"/>
        </w:rPr>
        <w:t xml:space="preserve"> </w:t>
      </w:r>
    </w:p>
    <w:p w14:paraId="72151498" w14:textId="77777777" w:rsidR="0047604D" w:rsidRPr="00F9437E" w:rsidRDefault="0047604D" w:rsidP="0047604D">
      <w:pPr>
        <w:ind w:right="1852"/>
        <w:rPr>
          <w:rFonts w:ascii="Arial" w:hAnsi="Arial" w:cs="Arial"/>
          <w:i/>
          <w:sz w:val="21"/>
          <w:szCs w:val="21"/>
        </w:rPr>
      </w:pPr>
      <w:r w:rsidRPr="00B30C8C">
        <w:rPr>
          <w:rFonts w:ascii="Arial" w:hAnsi="Arial" w:cs="Arial"/>
          <w:sz w:val="36"/>
          <w:szCs w:val="36"/>
        </w:rPr>
        <w:sym w:font="Wingdings" w:char="F046"/>
      </w:r>
      <w:r w:rsidRPr="00B30C8C">
        <w:rPr>
          <w:rFonts w:ascii="Arial" w:hAnsi="Arial" w:cs="Arial"/>
          <w:i/>
          <w:sz w:val="20"/>
          <w:szCs w:val="20"/>
        </w:rPr>
        <w:t xml:space="preserve"> </w:t>
      </w:r>
      <w:r w:rsidRPr="00B30C8C">
        <w:rPr>
          <w:rFonts w:ascii="Arial" w:hAnsi="Arial" w:cs="Arial"/>
          <w:i/>
          <w:sz w:val="22"/>
          <w:szCs w:val="22"/>
        </w:rPr>
        <w:t xml:space="preserve">Den vollständigen </w:t>
      </w:r>
      <w:r>
        <w:rPr>
          <w:rFonts w:ascii="Arial" w:hAnsi="Arial" w:cs="Arial"/>
          <w:i/>
          <w:sz w:val="22"/>
          <w:szCs w:val="22"/>
        </w:rPr>
        <w:t>Quartalsbericht</w:t>
      </w:r>
      <w:r w:rsidRPr="00B30C8C">
        <w:rPr>
          <w:rFonts w:ascii="Arial" w:hAnsi="Arial" w:cs="Arial"/>
          <w:i/>
          <w:sz w:val="22"/>
          <w:szCs w:val="22"/>
        </w:rPr>
        <w:t xml:space="preserve"> </w:t>
      </w:r>
      <w:r w:rsidRPr="00410029">
        <w:rPr>
          <w:rFonts w:ascii="Arial" w:hAnsi="Arial" w:cs="Arial"/>
          <w:i/>
          <w:sz w:val="22"/>
          <w:szCs w:val="22"/>
        </w:rPr>
        <w:t xml:space="preserve">können Sie herunterladen unter </w:t>
      </w:r>
      <w:hyperlink r:id="rId9" w:history="1">
        <w:r w:rsidRPr="00410029">
          <w:rPr>
            <w:rStyle w:val="Hyperlink"/>
            <w:rFonts w:ascii="Arial" w:hAnsi="Arial" w:cs="Arial"/>
            <w:i/>
            <w:sz w:val="22"/>
            <w:szCs w:val="22"/>
          </w:rPr>
          <w:t>www.leoni.com/de/finanzpublikationen</w:t>
        </w:r>
      </w:hyperlink>
      <w:r w:rsidRPr="00DF6351">
        <w:rPr>
          <w:rFonts w:ascii="Arial" w:hAnsi="Arial" w:cs="Arial"/>
          <w:i/>
          <w:sz w:val="21"/>
          <w:szCs w:val="21"/>
        </w:rPr>
        <w:t xml:space="preserve"> </w:t>
      </w:r>
    </w:p>
    <w:p w14:paraId="3D992921" w14:textId="77777777" w:rsidR="001B621B" w:rsidRPr="006D36F9" w:rsidRDefault="006F4393" w:rsidP="006D36F9">
      <w:pPr>
        <w:pStyle w:val="MMKurzprofilberschrift"/>
      </w:pPr>
      <w:r w:rsidRPr="006D36F9">
        <w:t>Über die Leoni-Gruppe</w:t>
      </w:r>
    </w:p>
    <w:p w14:paraId="37CBA883" w14:textId="24F5BCDA"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w:t>
      </w:r>
      <w:r w:rsidRPr="006D36F9">
        <w:lastRenderedPageBreak/>
        <w:t xml:space="preserve">im deutschen MDAX börsennotierte </w:t>
      </w:r>
      <w:r w:rsidRPr="00BC4F23">
        <w:t xml:space="preserve">Unternehmensgruppe </w:t>
      </w:r>
      <w:r w:rsidR="004B78AC" w:rsidRPr="00BC4F23">
        <w:t>beschäftigt rund 7</w:t>
      </w:r>
      <w:r w:rsidR="005C2FEF">
        <w:t>5</w:t>
      </w:r>
      <w:r w:rsidR="004B78AC" w:rsidRPr="00BC4F23">
        <w:t>.000 Mitarbeiter in 32 Ländern und erzielte 2015 einen Konzernumsatz von 4,5 Mrd. Euro</w:t>
      </w:r>
      <w:r w:rsidR="00466073" w:rsidRPr="00BC4F23">
        <w:t>.</w:t>
      </w:r>
    </w:p>
    <w:p w14:paraId="1B0C750C" w14:textId="77777777" w:rsidR="00E569A0" w:rsidRPr="00877C02" w:rsidRDefault="00E569A0" w:rsidP="00E569A0">
      <w:pPr>
        <w:pStyle w:val="MMKurzprofil"/>
        <w:rPr>
          <w:sz w:val="8"/>
          <w:szCs w:val="8"/>
        </w:rPr>
      </w:pPr>
    </w:p>
    <w:p w14:paraId="47F2FD77" w14:textId="77777777" w:rsidR="00E569A0" w:rsidRPr="00320044" w:rsidRDefault="00EF591E" w:rsidP="005E0BBB">
      <w:pPr>
        <w:pStyle w:val="MMKurzprofil"/>
      </w:pPr>
      <w:r>
        <w:rPr>
          <w:noProof/>
        </w:rPr>
        <w:drawing>
          <wp:inline distT="0" distB="0" distL="0" distR="0" wp14:anchorId="22A4762F" wp14:editId="1A56BBA6">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0C69893A" wp14:editId="47C23935">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4FF2893C" w14:textId="77777777" w:rsidR="008F5F48" w:rsidRPr="006D36F9" w:rsidRDefault="00441963" w:rsidP="006D36F9">
      <w:pPr>
        <w:pStyle w:val="MMKurzprofilberschrift"/>
      </w:pPr>
      <w:r w:rsidRPr="006D36F9">
        <w:t xml:space="preserve">Ansprechpartner für </w:t>
      </w:r>
      <w:r w:rsidR="0061798D" w:rsidRPr="006D36F9">
        <w:t>Journalisten</w:t>
      </w:r>
    </w:p>
    <w:p w14:paraId="268795D2" w14:textId="77777777" w:rsidR="008F5F48" w:rsidRPr="006D36F9" w:rsidRDefault="008F5F48" w:rsidP="006D36F9">
      <w:pPr>
        <w:pStyle w:val="MMKurzprofil"/>
      </w:pPr>
      <w:r w:rsidRPr="006D36F9">
        <w:t>Sven Schmidt</w:t>
      </w:r>
    </w:p>
    <w:p w14:paraId="3A8B56A8" w14:textId="77777777" w:rsidR="008F5F48" w:rsidRDefault="000A7B89" w:rsidP="006D36F9">
      <w:pPr>
        <w:pStyle w:val="MMKurzprofil"/>
      </w:pPr>
      <w:r w:rsidRPr="006D36F9">
        <w:t xml:space="preserve">Corporate </w:t>
      </w:r>
      <w:r w:rsidR="008F5F48" w:rsidRPr="006D36F9">
        <w:t>Public &amp; Media Relations</w:t>
      </w:r>
    </w:p>
    <w:p w14:paraId="0E883BCF" w14:textId="77777777" w:rsidR="009613DC" w:rsidRPr="006D36F9" w:rsidRDefault="009613DC" w:rsidP="006D36F9">
      <w:pPr>
        <w:pStyle w:val="MMKurzprofil"/>
      </w:pPr>
      <w:r>
        <w:t>LEONI AG</w:t>
      </w:r>
    </w:p>
    <w:p w14:paraId="1B6B2056" w14:textId="77777777" w:rsidR="008F5F48" w:rsidRPr="006D36F9" w:rsidRDefault="008F5F48" w:rsidP="006D36F9">
      <w:pPr>
        <w:pStyle w:val="MMKurzprofil"/>
        <w:tabs>
          <w:tab w:val="clear" w:pos="8505"/>
          <w:tab w:val="left" w:pos="851"/>
        </w:tabs>
      </w:pPr>
      <w:r w:rsidRPr="006D36F9">
        <w:t>Telefon</w:t>
      </w:r>
      <w:r w:rsidR="006D36F9">
        <w:tab/>
      </w:r>
      <w:r w:rsidRPr="006D36F9">
        <w:t>+49 (0)911-2023-467</w:t>
      </w:r>
    </w:p>
    <w:p w14:paraId="77C43631" w14:textId="77777777" w:rsidR="008F5F48" w:rsidRPr="006D36F9" w:rsidRDefault="008F5F48" w:rsidP="006D36F9">
      <w:pPr>
        <w:pStyle w:val="MMKurzprofil"/>
        <w:tabs>
          <w:tab w:val="clear" w:pos="8505"/>
          <w:tab w:val="left" w:pos="851"/>
        </w:tabs>
      </w:pPr>
      <w:r w:rsidRPr="006D36F9">
        <w:t>Telefax</w:t>
      </w:r>
      <w:r w:rsidRPr="006D36F9">
        <w:tab/>
        <w:t>+49 (0)911-2023-231</w:t>
      </w:r>
    </w:p>
    <w:p w14:paraId="3D5FE36C" w14:textId="77777777"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E491E">
      <w:headerReference w:type="default" r:id="rId15"/>
      <w:footerReference w:type="default" r:id="rId16"/>
      <w:headerReference w:type="first" r:id="rId17"/>
      <w:footerReference w:type="first" r:id="rId18"/>
      <w:pgSz w:w="11900" w:h="16840" w:code="9"/>
      <w:pgMar w:top="2977" w:right="833" w:bottom="1701" w:left="1418" w:header="0" w:footer="74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E4FBD" w15:done="0"/>
  <w15:commentEx w15:paraId="30CF6153" w15:done="0"/>
  <w15:commentEx w15:paraId="1ED567F9" w15:done="0"/>
  <w15:commentEx w15:paraId="17BF9AB2" w15:done="0"/>
  <w15:commentEx w15:paraId="2C9E4B2C" w15:done="0"/>
  <w15:commentEx w15:paraId="4FB6ACC7" w15:done="0"/>
  <w15:commentEx w15:paraId="0EB39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43AE9" w14:textId="77777777" w:rsidR="00B04FBC" w:rsidRPr="00A44C71" w:rsidRDefault="00B04FBC">
      <w:pPr>
        <w:rPr>
          <w:sz w:val="16"/>
        </w:rPr>
      </w:pPr>
      <w:r>
        <w:separator/>
      </w:r>
    </w:p>
  </w:endnote>
  <w:endnote w:type="continuationSeparator" w:id="0">
    <w:p w14:paraId="36723A72" w14:textId="77777777" w:rsidR="00B04FBC" w:rsidRPr="00A44C71" w:rsidRDefault="00B04FB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7C7B" w14:textId="77777777" w:rsidR="00BC62DE" w:rsidRPr="009A05EE" w:rsidRDefault="00BC62DE"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676B8">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676B8">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02AF27DF" w14:textId="77777777" w:rsidR="00BC62DE" w:rsidRPr="009F6805" w:rsidRDefault="00BC62DE"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3CC1" w14:textId="77777777" w:rsidR="00BC62DE" w:rsidRPr="00190924" w:rsidRDefault="00BC62DE" w:rsidP="007E491E">
    <w:pPr>
      <w:pStyle w:val="Fuzeile"/>
      <w:tabs>
        <w:tab w:val="clear" w:pos="4536"/>
        <w:tab w:val="left" w:pos="2879"/>
        <w:tab w:val="left" w:pos="3788"/>
        <w:tab w:val="left" w:pos="5842"/>
        <w:tab w:val="left" w:pos="7729"/>
      </w:tabs>
      <w:spacing w:before="20"/>
    </w:pPr>
  </w:p>
  <w:p w14:paraId="6A537E65" w14:textId="77777777" w:rsidR="00BC62DE" w:rsidRPr="00190924" w:rsidRDefault="00BC62DE"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66E0" w14:textId="77777777" w:rsidR="00B04FBC" w:rsidRPr="00A44C71" w:rsidRDefault="00B04FBC">
      <w:pPr>
        <w:rPr>
          <w:sz w:val="16"/>
        </w:rPr>
      </w:pPr>
      <w:r>
        <w:separator/>
      </w:r>
    </w:p>
  </w:footnote>
  <w:footnote w:type="continuationSeparator" w:id="0">
    <w:p w14:paraId="2711D1CA" w14:textId="77777777" w:rsidR="00B04FBC" w:rsidRPr="00A44C71" w:rsidRDefault="00B04FB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63D7" w14:textId="77777777" w:rsidR="00BC62DE" w:rsidRPr="00F17738" w:rsidRDefault="00BC62DE" w:rsidP="006F0BE8">
    <w:pPr>
      <w:pStyle w:val="Kopfzeile"/>
      <w:tabs>
        <w:tab w:val="clear" w:pos="9072"/>
        <w:tab w:val="right" w:pos="9639"/>
      </w:tabs>
      <w:rPr>
        <w:rFonts w:ascii="Verdana" w:hAnsi="Verdana"/>
        <w:sz w:val="20"/>
      </w:rPr>
    </w:pPr>
  </w:p>
  <w:p w14:paraId="1EDA30A9" w14:textId="77777777" w:rsidR="00BC62DE" w:rsidRPr="00F17738" w:rsidRDefault="00BC62DE" w:rsidP="006F0BE8">
    <w:pPr>
      <w:pStyle w:val="Kopfzeile"/>
      <w:tabs>
        <w:tab w:val="clear" w:pos="9072"/>
        <w:tab w:val="right" w:pos="9639"/>
      </w:tabs>
      <w:rPr>
        <w:rFonts w:ascii="Verdana" w:hAnsi="Verdana"/>
        <w:sz w:val="20"/>
      </w:rPr>
    </w:pPr>
  </w:p>
  <w:p w14:paraId="3389791F" w14:textId="77777777" w:rsidR="00BC62DE" w:rsidRPr="00F17738" w:rsidRDefault="00BC62D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323F072" wp14:editId="64CC0F97">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BF856CE" w14:textId="77777777" w:rsidR="00BC62DE" w:rsidRDefault="00BC62DE" w:rsidP="006F0BE8">
    <w:pPr>
      <w:spacing w:before="60" w:line="360" w:lineRule="auto"/>
      <w:ind w:right="1429"/>
      <w:rPr>
        <w:rFonts w:ascii="Arial" w:hAnsi="Arial" w:cs="Arial"/>
        <w:b/>
        <w:sz w:val="20"/>
        <w:szCs w:val="20"/>
      </w:rPr>
    </w:pPr>
  </w:p>
  <w:p w14:paraId="4126EDAF" w14:textId="77777777" w:rsidR="00BC62DE" w:rsidRPr="006D36F9" w:rsidRDefault="00BC62DE"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0D792C0B" w14:textId="77777777" w:rsidR="00BC62DE" w:rsidRPr="00F17738" w:rsidRDefault="00BC62DE" w:rsidP="006F0BE8">
    <w:pPr>
      <w:pStyle w:val="Kopfzeile"/>
      <w:tabs>
        <w:tab w:val="clear" w:pos="9072"/>
        <w:tab w:val="right" w:pos="9639"/>
      </w:tabs>
      <w:rPr>
        <w:rFonts w:ascii="Verdana" w:hAnsi="Verdana"/>
        <w:sz w:val="20"/>
      </w:rPr>
    </w:pPr>
  </w:p>
  <w:p w14:paraId="7C9B50D3" w14:textId="77777777" w:rsidR="00BC62DE" w:rsidRPr="00F17738" w:rsidRDefault="00BC62DE" w:rsidP="006F0BE8">
    <w:pPr>
      <w:pStyle w:val="Kopfzeile"/>
      <w:tabs>
        <w:tab w:val="clear" w:pos="9072"/>
        <w:tab w:val="right" w:pos="9639"/>
      </w:tabs>
      <w:rPr>
        <w:rFonts w:ascii="Verdana" w:hAnsi="Verdana"/>
        <w:sz w:val="20"/>
      </w:rPr>
    </w:pPr>
  </w:p>
  <w:p w14:paraId="6D789CA5" w14:textId="77777777" w:rsidR="00BC62DE" w:rsidRPr="00F17738" w:rsidRDefault="00BC62DE" w:rsidP="006F0BE8">
    <w:pPr>
      <w:pStyle w:val="Kopfzeile"/>
      <w:tabs>
        <w:tab w:val="clear" w:pos="9072"/>
        <w:tab w:val="right" w:pos="9639"/>
      </w:tabs>
      <w:rPr>
        <w:rFonts w:ascii="Verdana" w:hAnsi="Verdana"/>
        <w:sz w:val="20"/>
      </w:rPr>
    </w:pPr>
  </w:p>
  <w:p w14:paraId="471E58A8" w14:textId="77777777" w:rsidR="00BC62DE" w:rsidRPr="006F0BE8" w:rsidRDefault="00BC62DE"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683F" w14:textId="77777777" w:rsidR="00BC62DE" w:rsidRPr="00F17738" w:rsidRDefault="00BC62DE" w:rsidP="008F5F48">
    <w:pPr>
      <w:pStyle w:val="Kopfzeile"/>
      <w:ind w:right="12"/>
      <w:rPr>
        <w:rFonts w:ascii="Verdana" w:hAnsi="Verdana"/>
        <w:sz w:val="20"/>
      </w:rPr>
    </w:pPr>
  </w:p>
  <w:p w14:paraId="25DC23AE" w14:textId="77777777" w:rsidR="00BC62DE" w:rsidRPr="00F17738" w:rsidRDefault="00BC62DE" w:rsidP="008F5F48">
    <w:pPr>
      <w:pStyle w:val="Kopfzeile"/>
      <w:ind w:right="12"/>
      <w:rPr>
        <w:rFonts w:ascii="Verdana" w:hAnsi="Verdana"/>
        <w:sz w:val="20"/>
      </w:rPr>
    </w:pPr>
  </w:p>
  <w:p w14:paraId="095195F8" w14:textId="77777777" w:rsidR="00BC62DE" w:rsidRPr="00F17738" w:rsidRDefault="00BC62DE" w:rsidP="008F5F48">
    <w:pPr>
      <w:pStyle w:val="Kopfzeile"/>
      <w:ind w:right="12"/>
      <w:rPr>
        <w:rFonts w:ascii="Verdana" w:hAnsi="Verdana"/>
        <w:sz w:val="20"/>
      </w:rPr>
    </w:pPr>
  </w:p>
  <w:p w14:paraId="19F2F0B6" w14:textId="77777777" w:rsidR="00BC62DE" w:rsidRPr="00F17738" w:rsidRDefault="00BC62DE" w:rsidP="008F5F48">
    <w:pPr>
      <w:pStyle w:val="Kopfzeile"/>
      <w:ind w:right="12"/>
      <w:rPr>
        <w:rFonts w:ascii="Verdana" w:hAnsi="Verdana"/>
        <w:sz w:val="20"/>
      </w:rPr>
    </w:pPr>
  </w:p>
  <w:p w14:paraId="180930A4" w14:textId="77777777" w:rsidR="00BC62DE" w:rsidRPr="00F17738" w:rsidRDefault="00BC62D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37F0D51" wp14:editId="3C2EA0C3">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39BB1BC" w14:textId="77777777" w:rsidR="00BC62DE" w:rsidRPr="00F17738" w:rsidRDefault="00BC62DE" w:rsidP="008F5F48">
    <w:pPr>
      <w:pStyle w:val="Kopfzeile"/>
      <w:ind w:right="12"/>
      <w:rPr>
        <w:rFonts w:ascii="Verdana" w:hAnsi="Verdana"/>
        <w:sz w:val="20"/>
      </w:rPr>
    </w:pPr>
  </w:p>
  <w:p w14:paraId="76FE4EF0" w14:textId="77777777" w:rsidR="00BC62DE" w:rsidRPr="00F17738" w:rsidRDefault="00BC62DE" w:rsidP="008F5F48">
    <w:pPr>
      <w:pStyle w:val="Kopfzeile"/>
      <w:ind w:right="12"/>
      <w:rPr>
        <w:rFonts w:ascii="Verdana" w:hAnsi="Verdana"/>
        <w:sz w:val="20"/>
      </w:rPr>
    </w:pPr>
  </w:p>
  <w:p w14:paraId="15273EA2" w14:textId="77777777" w:rsidR="00BC62DE" w:rsidRPr="00F17738" w:rsidRDefault="00BC62DE" w:rsidP="008F5F48">
    <w:pPr>
      <w:pStyle w:val="Kopfzeile"/>
      <w:ind w:right="12"/>
      <w:rPr>
        <w:rFonts w:ascii="Verdana" w:hAnsi="Verdana"/>
        <w:sz w:val="20"/>
      </w:rPr>
    </w:pPr>
  </w:p>
  <w:p w14:paraId="1D9A80A1" w14:textId="77777777" w:rsidR="00BC62DE" w:rsidRPr="00F17738" w:rsidRDefault="00BC62DE" w:rsidP="008F5F48">
    <w:pPr>
      <w:pStyle w:val="Kopfzeile"/>
      <w:ind w:right="12"/>
      <w:rPr>
        <w:rFonts w:ascii="Verdana" w:hAnsi="Verdana"/>
        <w:sz w:val="20"/>
      </w:rPr>
    </w:pPr>
  </w:p>
  <w:p w14:paraId="4B4567AB" w14:textId="77777777" w:rsidR="00BC62DE" w:rsidRPr="00F17738" w:rsidRDefault="00BC62DE" w:rsidP="008F5F48">
    <w:pPr>
      <w:pStyle w:val="Kopfzeile"/>
      <w:ind w:right="12"/>
      <w:rPr>
        <w:rFonts w:ascii="Verdana" w:hAnsi="Verdana"/>
        <w:sz w:val="20"/>
      </w:rPr>
    </w:pPr>
  </w:p>
  <w:p w14:paraId="40A6FA64" w14:textId="77777777" w:rsidR="00BC62DE" w:rsidRPr="00F17738" w:rsidRDefault="00BC62DE"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Judith Mayer">
    <w15:presenceInfo w15:providerId="AD" w15:userId="S-1-5-21-1177238915-1770027372-725345543-1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14943"/>
    <w:rsid w:val="0002074B"/>
    <w:rsid w:val="00022E23"/>
    <w:rsid w:val="0002408F"/>
    <w:rsid w:val="000453F9"/>
    <w:rsid w:val="00057659"/>
    <w:rsid w:val="000651EC"/>
    <w:rsid w:val="00087C38"/>
    <w:rsid w:val="00094CA3"/>
    <w:rsid w:val="000A0822"/>
    <w:rsid w:val="000A14BC"/>
    <w:rsid w:val="000A32BC"/>
    <w:rsid w:val="000A7B89"/>
    <w:rsid w:val="000B3BF8"/>
    <w:rsid w:val="000B5865"/>
    <w:rsid w:val="000C02B1"/>
    <w:rsid w:val="000C33D0"/>
    <w:rsid w:val="000C3DD5"/>
    <w:rsid w:val="000D3FBB"/>
    <w:rsid w:val="000E0BCB"/>
    <w:rsid w:val="000E6946"/>
    <w:rsid w:val="000F2DC6"/>
    <w:rsid w:val="00102158"/>
    <w:rsid w:val="00110484"/>
    <w:rsid w:val="00110527"/>
    <w:rsid w:val="00112EFB"/>
    <w:rsid w:val="00115FC6"/>
    <w:rsid w:val="00123771"/>
    <w:rsid w:val="00123B76"/>
    <w:rsid w:val="00130F82"/>
    <w:rsid w:val="00132B87"/>
    <w:rsid w:val="00134E77"/>
    <w:rsid w:val="0013654E"/>
    <w:rsid w:val="001454B6"/>
    <w:rsid w:val="00152D54"/>
    <w:rsid w:val="00157668"/>
    <w:rsid w:val="00157C54"/>
    <w:rsid w:val="001617CD"/>
    <w:rsid w:val="00172DBF"/>
    <w:rsid w:val="001734DC"/>
    <w:rsid w:val="00184530"/>
    <w:rsid w:val="0018564D"/>
    <w:rsid w:val="00190924"/>
    <w:rsid w:val="00195338"/>
    <w:rsid w:val="001A26F1"/>
    <w:rsid w:val="001B370D"/>
    <w:rsid w:val="001B621B"/>
    <w:rsid w:val="001C0CC3"/>
    <w:rsid w:val="001C7543"/>
    <w:rsid w:val="001D1868"/>
    <w:rsid w:val="001D235D"/>
    <w:rsid w:val="001D2CDB"/>
    <w:rsid w:val="00204990"/>
    <w:rsid w:val="00207FC6"/>
    <w:rsid w:val="00211D05"/>
    <w:rsid w:val="00214804"/>
    <w:rsid w:val="00215F39"/>
    <w:rsid w:val="00235F52"/>
    <w:rsid w:val="00240866"/>
    <w:rsid w:val="0024264E"/>
    <w:rsid w:val="00245C9E"/>
    <w:rsid w:val="00251591"/>
    <w:rsid w:val="00260A78"/>
    <w:rsid w:val="002630D8"/>
    <w:rsid w:val="00264325"/>
    <w:rsid w:val="0027050A"/>
    <w:rsid w:val="00271877"/>
    <w:rsid w:val="00283A4E"/>
    <w:rsid w:val="002929B6"/>
    <w:rsid w:val="002956A9"/>
    <w:rsid w:val="0029603C"/>
    <w:rsid w:val="002B325C"/>
    <w:rsid w:val="002B59D6"/>
    <w:rsid w:val="002B7AC7"/>
    <w:rsid w:val="002B7BFA"/>
    <w:rsid w:val="002C118D"/>
    <w:rsid w:val="00304A7E"/>
    <w:rsid w:val="003118F1"/>
    <w:rsid w:val="00314F40"/>
    <w:rsid w:val="00320044"/>
    <w:rsid w:val="0032479E"/>
    <w:rsid w:val="00325F19"/>
    <w:rsid w:val="00352E66"/>
    <w:rsid w:val="00361728"/>
    <w:rsid w:val="00361CF2"/>
    <w:rsid w:val="00362050"/>
    <w:rsid w:val="003629B4"/>
    <w:rsid w:val="00364DCD"/>
    <w:rsid w:val="00382198"/>
    <w:rsid w:val="00397AC4"/>
    <w:rsid w:val="003A4B15"/>
    <w:rsid w:val="003C6AAE"/>
    <w:rsid w:val="003D2799"/>
    <w:rsid w:val="003D3AA0"/>
    <w:rsid w:val="003E228E"/>
    <w:rsid w:val="003E43B4"/>
    <w:rsid w:val="003E4B96"/>
    <w:rsid w:val="003F5FDE"/>
    <w:rsid w:val="003F74D0"/>
    <w:rsid w:val="00404468"/>
    <w:rsid w:val="0040720B"/>
    <w:rsid w:val="00432245"/>
    <w:rsid w:val="00441012"/>
    <w:rsid w:val="00441963"/>
    <w:rsid w:val="0045071B"/>
    <w:rsid w:val="004547BF"/>
    <w:rsid w:val="004579E1"/>
    <w:rsid w:val="00466073"/>
    <w:rsid w:val="0047104C"/>
    <w:rsid w:val="00473340"/>
    <w:rsid w:val="00473E7D"/>
    <w:rsid w:val="0047604D"/>
    <w:rsid w:val="00480076"/>
    <w:rsid w:val="004826F0"/>
    <w:rsid w:val="004850F7"/>
    <w:rsid w:val="004A0075"/>
    <w:rsid w:val="004A12E8"/>
    <w:rsid w:val="004A1653"/>
    <w:rsid w:val="004A457B"/>
    <w:rsid w:val="004B0623"/>
    <w:rsid w:val="004B30F4"/>
    <w:rsid w:val="004B3DB8"/>
    <w:rsid w:val="004B4CC2"/>
    <w:rsid w:val="004B78AC"/>
    <w:rsid w:val="004D2FCB"/>
    <w:rsid w:val="004E29FC"/>
    <w:rsid w:val="004E5849"/>
    <w:rsid w:val="004F038C"/>
    <w:rsid w:val="004F2266"/>
    <w:rsid w:val="004F7079"/>
    <w:rsid w:val="00500004"/>
    <w:rsid w:val="00500B29"/>
    <w:rsid w:val="005072AE"/>
    <w:rsid w:val="00513932"/>
    <w:rsid w:val="00526F46"/>
    <w:rsid w:val="00532C20"/>
    <w:rsid w:val="00533F65"/>
    <w:rsid w:val="005418D3"/>
    <w:rsid w:val="00543C34"/>
    <w:rsid w:val="005448AB"/>
    <w:rsid w:val="00547D6D"/>
    <w:rsid w:val="005528E3"/>
    <w:rsid w:val="0057107B"/>
    <w:rsid w:val="005811BB"/>
    <w:rsid w:val="00586387"/>
    <w:rsid w:val="005B4DC3"/>
    <w:rsid w:val="005B4FA1"/>
    <w:rsid w:val="005C2FEF"/>
    <w:rsid w:val="005C5351"/>
    <w:rsid w:val="005D4C87"/>
    <w:rsid w:val="005D550E"/>
    <w:rsid w:val="005E0BBB"/>
    <w:rsid w:val="005E2FE7"/>
    <w:rsid w:val="005F46FD"/>
    <w:rsid w:val="005F490F"/>
    <w:rsid w:val="005F561A"/>
    <w:rsid w:val="00600E53"/>
    <w:rsid w:val="00614A49"/>
    <w:rsid w:val="0061798D"/>
    <w:rsid w:val="0062285E"/>
    <w:rsid w:val="00624CA9"/>
    <w:rsid w:val="00627DDF"/>
    <w:rsid w:val="00631FB1"/>
    <w:rsid w:val="006332BA"/>
    <w:rsid w:val="00633487"/>
    <w:rsid w:val="006457CF"/>
    <w:rsid w:val="00653018"/>
    <w:rsid w:val="00654989"/>
    <w:rsid w:val="006611CF"/>
    <w:rsid w:val="00665661"/>
    <w:rsid w:val="006678E0"/>
    <w:rsid w:val="00683EF3"/>
    <w:rsid w:val="006A76CA"/>
    <w:rsid w:val="006C5546"/>
    <w:rsid w:val="006C5D8F"/>
    <w:rsid w:val="006C674F"/>
    <w:rsid w:val="006C6A78"/>
    <w:rsid w:val="006D36F9"/>
    <w:rsid w:val="006E0029"/>
    <w:rsid w:val="006E3CD7"/>
    <w:rsid w:val="006E5E89"/>
    <w:rsid w:val="006E5F12"/>
    <w:rsid w:val="006F0BE8"/>
    <w:rsid w:val="006F2C58"/>
    <w:rsid w:val="006F435B"/>
    <w:rsid w:val="006F4393"/>
    <w:rsid w:val="006F78FE"/>
    <w:rsid w:val="007107D8"/>
    <w:rsid w:val="00711906"/>
    <w:rsid w:val="00720539"/>
    <w:rsid w:val="00721853"/>
    <w:rsid w:val="00733298"/>
    <w:rsid w:val="007420F8"/>
    <w:rsid w:val="00746469"/>
    <w:rsid w:val="00765E37"/>
    <w:rsid w:val="00772C01"/>
    <w:rsid w:val="007747B6"/>
    <w:rsid w:val="00783A5E"/>
    <w:rsid w:val="007864F1"/>
    <w:rsid w:val="00795463"/>
    <w:rsid w:val="007961B4"/>
    <w:rsid w:val="007A0C81"/>
    <w:rsid w:val="007C3759"/>
    <w:rsid w:val="007D7D60"/>
    <w:rsid w:val="007E4233"/>
    <w:rsid w:val="007E491E"/>
    <w:rsid w:val="007E4B8E"/>
    <w:rsid w:val="007E6D61"/>
    <w:rsid w:val="007E7AA7"/>
    <w:rsid w:val="007F3212"/>
    <w:rsid w:val="007F73CF"/>
    <w:rsid w:val="008045E1"/>
    <w:rsid w:val="00821BA4"/>
    <w:rsid w:val="00833F26"/>
    <w:rsid w:val="00834D0C"/>
    <w:rsid w:val="0083522C"/>
    <w:rsid w:val="008446CD"/>
    <w:rsid w:val="00852108"/>
    <w:rsid w:val="0085470D"/>
    <w:rsid w:val="0086070A"/>
    <w:rsid w:val="00877C02"/>
    <w:rsid w:val="00883645"/>
    <w:rsid w:val="008920B0"/>
    <w:rsid w:val="008A3381"/>
    <w:rsid w:val="008B1883"/>
    <w:rsid w:val="008B4F95"/>
    <w:rsid w:val="008D26BA"/>
    <w:rsid w:val="008D6717"/>
    <w:rsid w:val="008D7DDA"/>
    <w:rsid w:val="008E7760"/>
    <w:rsid w:val="008F5F48"/>
    <w:rsid w:val="008F76B8"/>
    <w:rsid w:val="0090176A"/>
    <w:rsid w:val="00906898"/>
    <w:rsid w:val="00924034"/>
    <w:rsid w:val="00934CC3"/>
    <w:rsid w:val="00936962"/>
    <w:rsid w:val="00943837"/>
    <w:rsid w:val="00950ED8"/>
    <w:rsid w:val="009613DC"/>
    <w:rsid w:val="00961415"/>
    <w:rsid w:val="009651E1"/>
    <w:rsid w:val="00967E91"/>
    <w:rsid w:val="009714B0"/>
    <w:rsid w:val="00977A5F"/>
    <w:rsid w:val="00977A87"/>
    <w:rsid w:val="009873C8"/>
    <w:rsid w:val="009A05EE"/>
    <w:rsid w:val="009A1070"/>
    <w:rsid w:val="009A464A"/>
    <w:rsid w:val="009A49DB"/>
    <w:rsid w:val="009B48FF"/>
    <w:rsid w:val="009B564D"/>
    <w:rsid w:val="009C6B13"/>
    <w:rsid w:val="009D7F99"/>
    <w:rsid w:val="009F30DA"/>
    <w:rsid w:val="009F6805"/>
    <w:rsid w:val="009F752B"/>
    <w:rsid w:val="009F7686"/>
    <w:rsid w:val="00A03787"/>
    <w:rsid w:val="00A12538"/>
    <w:rsid w:val="00A145F4"/>
    <w:rsid w:val="00A20DB3"/>
    <w:rsid w:val="00A23623"/>
    <w:rsid w:val="00A23768"/>
    <w:rsid w:val="00A27173"/>
    <w:rsid w:val="00A34AA7"/>
    <w:rsid w:val="00A424B7"/>
    <w:rsid w:val="00A51056"/>
    <w:rsid w:val="00A5162F"/>
    <w:rsid w:val="00A54DDA"/>
    <w:rsid w:val="00A57FA1"/>
    <w:rsid w:val="00A66992"/>
    <w:rsid w:val="00A708D7"/>
    <w:rsid w:val="00A751B9"/>
    <w:rsid w:val="00A76415"/>
    <w:rsid w:val="00AA09F4"/>
    <w:rsid w:val="00AA2A8D"/>
    <w:rsid w:val="00AA4649"/>
    <w:rsid w:val="00AC2AE0"/>
    <w:rsid w:val="00AC7A23"/>
    <w:rsid w:val="00AD3E26"/>
    <w:rsid w:val="00AD5A9E"/>
    <w:rsid w:val="00AE0F06"/>
    <w:rsid w:val="00AE43B7"/>
    <w:rsid w:val="00AF0A61"/>
    <w:rsid w:val="00AF0CA5"/>
    <w:rsid w:val="00AF3E2D"/>
    <w:rsid w:val="00B038D8"/>
    <w:rsid w:val="00B04FBC"/>
    <w:rsid w:val="00B1340F"/>
    <w:rsid w:val="00B139E4"/>
    <w:rsid w:val="00B13C66"/>
    <w:rsid w:val="00B20CC3"/>
    <w:rsid w:val="00B3540F"/>
    <w:rsid w:val="00B45E40"/>
    <w:rsid w:val="00B466F2"/>
    <w:rsid w:val="00B67561"/>
    <w:rsid w:val="00B70B1A"/>
    <w:rsid w:val="00B71C6F"/>
    <w:rsid w:val="00B96DE2"/>
    <w:rsid w:val="00BA0052"/>
    <w:rsid w:val="00BB1A73"/>
    <w:rsid w:val="00BB69B8"/>
    <w:rsid w:val="00BC0EBE"/>
    <w:rsid w:val="00BC4F23"/>
    <w:rsid w:val="00BC5FE7"/>
    <w:rsid w:val="00BC62DE"/>
    <w:rsid w:val="00BD22AC"/>
    <w:rsid w:val="00BD2643"/>
    <w:rsid w:val="00BD4058"/>
    <w:rsid w:val="00BF5681"/>
    <w:rsid w:val="00BF7DEC"/>
    <w:rsid w:val="00C007DE"/>
    <w:rsid w:val="00C03D20"/>
    <w:rsid w:val="00C053BC"/>
    <w:rsid w:val="00C06CF8"/>
    <w:rsid w:val="00C07382"/>
    <w:rsid w:val="00C108BC"/>
    <w:rsid w:val="00C11645"/>
    <w:rsid w:val="00C1516A"/>
    <w:rsid w:val="00C178EC"/>
    <w:rsid w:val="00C31E96"/>
    <w:rsid w:val="00C435D0"/>
    <w:rsid w:val="00C4636C"/>
    <w:rsid w:val="00C56EEB"/>
    <w:rsid w:val="00C60B33"/>
    <w:rsid w:val="00C663CB"/>
    <w:rsid w:val="00C6770A"/>
    <w:rsid w:val="00C70F49"/>
    <w:rsid w:val="00C7427E"/>
    <w:rsid w:val="00C743C1"/>
    <w:rsid w:val="00C83F49"/>
    <w:rsid w:val="00C900A9"/>
    <w:rsid w:val="00C96EBA"/>
    <w:rsid w:val="00CA481B"/>
    <w:rsid w:val="00CA4B57"/>
    <w:rsid w:val="00CB644E"/>
    <w:rsid w:val="00CD332B"/>
    <w:rsid w:val="00D04407"/>
    <w:rsid w:val="00D1225B"/>
    <w:rsid w:val="00D15735"/>
    <w:rsid w:val="00D22ED7"/>
    <w:rsid w:val="00D413F1"/>
    <w:rsid w:val="00D42BFB"/>
    <w:rsid w:val="00D431E4"/>
    <w:rsid w:val="00D47FA5"/>
    <w:rsid w:val="00D56B16"/>
    <w:rsid w:val="00D60030"/>
    <w:rsid w:val="00D65513"/>
    <w:rsid w:val="00D67DB8"/>
    <w:rsid w:val="00D700B9"/>
    <w:rsid w:val="00D72FCB"/>
    <w:rsid w:val="00D738A7"/>
    <w:rsid w:val="00D74838"/>
    <w:rsid w:val="00D80DBE"/>
    <w:rsid w:val="00D90D76"/>
    <w:rsid w:val="00DA49A1"/>
    <w:rsid w:val="00DB1EEC"/>
    <w:rsid w:val="00DB2E93"/>
    <w:rsid w:val="00DD5149"/>
    <w:rsid w:val="00DD67C1"/>
    <w:rsid w:val="00DF39B6"/>
    <w:rsid w:val="00DF6351"/>
    <w:rsid w:val="00E01673"/>
    <w:rsid w:val="00E01A4E"/>
    <w:rsid w:val="00E02B7A"/>
    <w:rsid w:val="00E04304"/>
    <w:rsid w:val="00E2445B"/>
    <w:rsid w:val="00E33130"/>
    <w:rsid w:val="00E358C1"/>
    <w:rsid w:val="00E45475"/>
    <w:rsid w:val="00E460C8"/>
    <w:rsid w:val="00E54C76"/>
    <w:rsid w:val="00E569A0"/>
    <w:rsid w:val="00E56CF0"/>
    <w:rsid w:val="00E676B8"/>
    <w:rsid w:val="00E76BA0"/>
    <w:rsid w:val="00E82B97"/>
    <w:rsid w:val="00E93051"/>
    <w:rsid w:val="00E93D8A"/>
    <w:rsid w:val="00E96673"/>
    <w:rsid w:val="00EA772C"/>
    <w:rsid w:val="00EB3402"/>
    <w:rsid w:val="00EB7987"/>
    <w:rsid w:val="00EC043E"/>
    <w:rsid w:val="00EC0A0C"/>
    <w:rsid w:val="00EC0E74"/>
    <w:rsid w:val="00EC6520"/>
    <w:rsid w:val="00ED1040"/>
    <w:rsid w:val="00ED288B"/>
    <w:rsid w:val="00ED47BD"/>
    <w:rsid w:val="00EE209D"/>
    <w:rsid w:val="00EE3329"/>
    <w:rsid w:val="00EF591E"/>
    <w:rsid w:val="00EF6F6C"/>
    <w:rsid w:val="00F022AB"/>
    <w:rsid w:val="00F026D8"/>
    <w:rsid w:val="00F129BE"/>
    <w:rsid w:val="00F21EA0"/>
    <w:rsid w:val="00F247D5"/>
    <w:rsid w:val="00F27323"/>
    <w:rsid w:val="00F37865"/>
    <w:rsid w:val="00F4749E"/>
    <w:rsid w:val="00F53056"/>
    <w:rsid w:val="00F55602"/>
    <w:rsid w:val="00F57432"/>
    <w:rsid w:val="00F67138"/>
    <w:rsid w:val="00F71821"/>
    <w:rsid w:val="00F737A1"/>
    <w:rsid w:val="00F73C92"/>
    <w:rsid w:val="00F77BB5"/>
    <w:rsid w:val="00F80249"/>
    <w:rsid w:val="00F81350"/>
    <w:rsid w:val="00F84D48"/>
    <w:rsid w:val="00F90257"/>
    <w:rsid w:val="00F91F06"/>
    <w:rsid w:val="00F91FB0"/>
    <w:rsid w:val="00F92DC3"/>
    <w:rsid w:val="00F94F62"/>
    <w:rsid w:val="00F955C9"/>
    <w:rsid w:val="00FB10D4"/>
    <w:rsid w:val="00FC2BA4"/>
    <w:rsid w:val="00FC72E8"/>
    <w:rsid w:val="00FE0AC5"/>
    <w:rsid w:val="00FE68FC"/>
    <w:rsid w:val="00FF2690"/>
    <w:rsid w:val="00FF303C"/>
    <w:rsid w:val="00FF46FA"/>
    <w:rsid w:val="00FF51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449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667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66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811">
      <w:bodyDiv w:val="1"/>
      <w:marLeft w:val="0"/>
      <w:marRight w:val="0"/>
      <w:marTop w:val="0"/>
      <w:marBottom w:val="0"/>
      <w:divBdr>
        <w:top w:val="none" w:sz="0" w:space="0" w:color="auto"/>
        <w:left w:val="none" w:sz="0" w:space="0" w:color="auto"/>
        <w:bottom w:val="none" w:sz="0" w:space="0" w:color="auto"/>
        <w:right w:val="none" w:sz="0" w:space="0" w:color="auto"/>
      </w:divBdr>
      <w:divsChild>
        <w:div w:id="1444493416">
          <w:marLeft w:val="288"/>
          <w:marRight w:val="0"/>
          <w:marTop w:val="216"/>
          <w:marBottom w:val="0"/>
          <w:divBdr>
            <w:top w:val="none" w:sz="0" w:space="0" w:color="auto"/>
            <w:left w:val="none" w:sz="0" w:space="0" w:color="auto"/>
            <w:bottom w:val="none" w:sz="0" w:space="0" w:color="auto"/>
            <w:right w:val="none" w:sz="0" w:space="0" w:color="auto"/>
          </w:divBdr>
        </w:div>
      </w:divsChild>
    </w:div>
    <w:div w:id="344982947">
      <w:bodyDiv w:val="1"/>
      <w:marLeft w:val="0"/>
      <w:marRight w:val="0"/>
      <w:marTop w:val="0"/>
      <w:marBottom w:val="0"/>
      <w:divBdr>
        <w:top w:val="none" w:sz="0" w:space="0" w:color="auto"/>
        <w:left w:val="none" w:sz="0" w:space="0" w:color="auto"/>
        <w:bottom w:val="none" w:sz="0" w:space="0" w:color="auto"/>
        <w:right w:val="none" w:sz="0" w:space="0" w:color="auto"/>
      </w:divBdr>
      <w:divsChild>
        <w:div w:id="26376127">
          <w:marLeft w:val="288"/>
          <w:marRight w:val="0"/>
          <w:marTop w:val="216"/>
          <w:marBottom w:val="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oni.com/de/finanzpublikationen" TargetMode="External"/><Relationship Id="rId14" Type="http://schemas.openxmlformats.org/officeDocument/2006/relationships/hyperlink" Target="mailto:presse@leoni.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1489-A92D-4FB8-B43F-4B830B24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6709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7</cp:revision>
  <cp:lastPrinted>2016-05-10T15:39:00Z</cp:lastPrinted>
  <dcterms:created xsi:type="dcterms:W3CDTF">2016-05-10T08:30:00Z</dcterms:created>
  <dcterms:modified xsi:type="dcterms:W3CDTF">2016-05-10T15:39:00Z</dcterms:modified>
</cp:coreProperties>
</file>