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DE42" w14:textId="1B1024A1" w:rsidR="00E23473" w:rsidRDefault="00D5065A" w:rsidP="00E23473">
      <w:pPr>
        <w:pStyle w:val="MMU1"/>
      </w:pPr>
      <w:bookmarkStart w:id="0" w:name="_GoBack"/>
      <w:bookmarkEnd w:id="0"/>
      <w:r>
        <w:t xml:space="preserve">Leoni </w:t>
      </w:r>
      <w:r w:rsidR="008607A3">
        <w:t xml:space="preserve">initiiert </w:t>
      </w:r>
      <w:r w:rsidR="00E23473">
        <w:t>Performance</w:t>
      </w:r>
      <w:r>
        <w:t>-</w:t>
      </w:r>
      <w:r w:rsidR="00E23473">
        <w:t xml:space="preserve"> und Strategie</w:t>
      </w:r>
      <w:r>
        <w:t>-</w:t>
      </w:r>
      <w:r w:rsidR="00E23473">
        <w:t>Pro</w:t>
      </w:r>
      <w:r w:rsidR="00517B01">
        <w:t>gramm</w:t>
      </w:r>
      <w:r w:rsidR="00E23473">
        <w:t xml:space="preserve"> </w:t>
      </w:r>
    </w:p>
    <w:p w14:paraId="5C6ABE85" w14:textId="15CD84D0" w:rsidR="007C11B0" w:rsidRDefault="0094664D" w:rsidP="00D75926">
      <w:pPr>
        <w:pStyle w:val="MMU2"/>
        <w:numPr>
          <w:ilvl w:val="0"/>
          <w:numId w:val="5"/>
        </w:numPr>
        <w:spacing w:after="0"/>
      </w:pPr>
      <w:r>
        <w:t xml:space="preserve">Gebremstes </w:t>
      </w:r>
      <w:r w:rsidR="007C11B0">
        <w:t>Umsatzw</w:t>
      </w:r>
      <w:r w:rsidR="005353E0">
        <w:t>achstum</w:t>
      </w:r>
      <w:r>
        <w:t xml:space="preserve"> im 3. Quartal</w:t>
      </w:r>
      <w:r w:rsidR="005353E0">
        <w:t xml:space="preserve"> infolge </w:t>
      </w:r>
      <w:r>
        <w:t>nachlassender Automobilkonjunktur</w:t>
      </w:r>
      <w:r w:rsidR="007C11B0">
        <w:t xml:space="preserve"> </w:t>
      </w:r>
    </w:p>
    <w:p w14:paraId="391D4459" w14:textId="42B767E1" w:rsidR="000F1D2B" w:rsidRDefault="00AE14E6" w:rsidP="00D75926">
      <w:pPr>
        <w:pStyle w:val="MMU2"/>
        <w:numPr>
          <w:ilvl w:val="0"/>
          <w:numId w:val="5"/>
        </w:numPr>
        <w:spacing w:after="0"/>
      </w:pPr>
      <w:r>
        <w:t>Vorleistungen</w:t>
      </w:r>
      <w:r w:rsidR="00866B41">
        <w:t xml:space="preserve"> in das Produktionsnetzwerk</w:t>
      </w:r>
      <w:r w:rsidR="000F1D2B">
        <w:t xml:space="preserve"> </w:t>
      </w:r>
      <w:r>
        <w:t xml:space="preserve">und </w:t>
      </w:r>
      <w:r w:rsidR="0094664D">
        <w:t xml:space="preserve">volatiles </w:t>
      </w:r>
      <w:r>
        <w:t>Marktumfeld belaste</w:t>
      </w:r>
      <w:r w:rsidR="00866B41">
        <w:t>n EBIT</w:t>
      </w:r>
      <w:r w:rsidR="00D75926">
        <w:t xml:space="preserve"> </w:t>
      </w:r>
    </w:p>
    <w:p w14:paraId="18C15024" w14:textId="151C4545" w:rsidR="00866B41" w:rsidRPr="00866B41" w:rsidRDefault="000F1D2B" w:rsidP="00D35913">
      <w:pPr>
        <w:pStyle w:val="MMU2"/>
        <w:numPr>
          <w:ilvl w:val="0"/>
          <w:numId w:val="5"/>
        </w:numPr>
        <w:spacing w:after="0"/>
      </w:pPr>
      <w:r>
        <w:t>N</w:t>
      </w:r>
      <w:r w:rsidR="00866B41" w:rsidRPr="000F1D2B">
        <w:t>egative Free</w:t>
      </w:r>
      <w:r>
        <w:t>-</w:t>
      </w:r>
      <w:r w:rsidR="00866B41" w:rsidRPr="000F1D2B">
        <w:t>Cash</w:t>
      </w:r>
      <w:r>
        <w:t>f</w:t>
      </w:r>
      <w:r w:rsidR="00866B41" w:rsidRPr="000F1D2B">
        <w:t>low</w:t>
      </w:r>
      <w:r>
        <w:t>-</w:t>
      </w:r>
      <w:r w:rsidR="00866B41" w:rsidRPr="000F1D2B">
        <w:t xml:space="preserve">Entwicklung </w:t>
      </w:r>
      <w:r w:rsidR="0094664D">
        <w:t xml:space="preserve">vor allem </w:t>
      </w:r>
      <w:r w:rsidR="00866B41" w:rsidRPr="000F1D2B">
        <w:t xml:space="preserve">aufgrund </w:t>
      </w:r>
      <w:r w:rsidR="00E82245">
        <w:t xml:space="preserve">von enttäuschendem </w:t>
      </w:r>
      <w:r w:rsidR="00964A19">
        <w:t>Working Capital Management</w:t>
      </w:r>
      <w:r w:rsidR="00B41422">
        <w:t xml:space="preserve"> </w:t>
      </w:r>
    </w:p>
    <w:p w14:paraId="267EC843" w14:textId="60532BCE" w:rsidR="00D75926" w:rsidRPr="000F1D2B" w:rsidRDefault="00E41C30" w:rsidP="00D75926">
      <w:pPr>
        <w:pStyle w:val="MMU2"/>
        <w:numPr>
          <w:ilvl w:val="0"/>
          <w:numId w:val="5"/>
        </w:numPr>
      </w:pPr>
      <w:r w:rsidRPr="000F1D2B">
        <w:t>Performance</w:t>
      </w:r>
      <w:r>
        <w:t>- und</w:t>
      </w:r>
      <w:r w:rsidRPr="000F1D2B">
        <w:t xml:space="preserve"> </w:t>
      </w:r>
      <w:r w:rsidR="007C11B0" w:rsidRPr="000F1D2B">
        <w:t xml:space="preserve">Strategie-Programm </w:t>
      </w:r>
      <w:r w:rsidR="00510D86">
        <w:t xml:space="preserve">für </w:t>
      </w:r>
      <w:r w:rsidR="00704BC0">
        <w:t>gesunde</w:t>
      </w:r>
      <w:r w:rsidR="00510D86">
        <w:t>s</w:t>
      </w:r>
      <w:r w:rsidR="00704BC0">
        <w:t xml:space="preserve"> Wachstum, P</w:t>
      </w:r>
      <w:r w:rsidR="00826F8A" w:rsidRPr="000F1D2B">
        <w:t>rofitab</w:t>
      </w:r>
      <w:r w:rsidR="00704BC0">
        <w:t xml:space="preserve">ilität und Cash-Generierung </w:t>
      </w:r>
      <w:r w:rsidR="00826F8A" w:rsidRPr="000F1D2B">
        <w:t>eingeleitet</w:t>
      </w:r>
      <w:r w:rsidR="00D75926" w:rsidRPr="000F1D2B">
        <w:t xml:space="preserve">   </w:t>
      </w:r>
    </w:p>
    <w:p w14:paraId="590B58CC" w14:textId="684665D8" w:rsidR="001C78DF" w:rsidRDefault="00A92505" w:rsidP="00A92505">
      <w:pPr>
        <w:pStyle w:val="MMVorspann"/>
      </w:pPr>
      <w:r>
        <w:t xml:space="preserve">Nürnberg, </w:t>
      </w:r>
      <w:r w:rsidR="00F02FA9">
        <w:t>1</w:t>
      </w:r>
      <w:r w:rsidR="00D75926">
        <w:t>4</w:t>
      </w:r>
      <w:r w:rsidR="00003054">
        <w:t>.</w:t>
      </w:r>
      <w:r w:rsidR="001C78DF">
        <w:t xml:space="preserve"> November</w:t>
      </w:r>
      <w:r w:rsidRPr="009A1070">
        <w:t xml:space="preserve"> 20</w:t>
      </w:r>
      <w:r>
        <w:t>1</w:t>
      </w:r>
      <w:r w:rsidR="00D75926">
        <w:t>8</w:t>
      </w:r>
      <w:r w:rsidRPr="009A1070">
        <w:t xml:space="preserve"> – </w:t>
      </w:r>
      <w:r>
        <w:t xml:space="preserve">Leoni, </w:t>
      </w:r>
      <w:r w:rsidR="00D75926" w:rsidRPr="003027E3">
        <w:t>globaler Lösungsanbieter für das Energie- und Datenmanagement in der Automobilbranche und weiteren Industrien,</w:t>
      </w:r>
      <w:r>
        <w:t xml:space="preserve"> </w:t>
      </w:r>
      <w:r w:rsidR="003D4A79">
        <w:t xml:space="preserve">hat </w:t>
      </w:r>
      <w:r w:rsidR="00537A36">
        <w:t xml:space="preserve">den Konzernumsatz im 3. Quartal 2018 trotz </w:t>
      </w:r>
      <w:r w:rsidR="00422FB3">
        <w:t xml:space="preserve">einer </w:t>
      </w:r>
      <w:r w:rsidR="00B32CA0">
        <w:t xml:space="preserve">gebremsten </w:t>
      </w:r>
      <w:r w:rsidR="00422FB3">
        <w:t xml:space="preserve">Geschäftsausweitung </w:t>
      </w:r>
      <w:r w:rsidR="00B32CA0">
        <w:t xml:space="preserve">in einem schwierigen Marktumfeld </w:t>
      </w:r>
      <w:r w:rsidR="00537A36">
        <w:t xml:space="preserve">im Vergleich zur Vorjahresperiode leicht auf 1,21 Mrd. Euro (Q3/2017: 1,19 Mrd. Euro) steigern können. Nach neun Monaten </w:t>
      </w:r>
      <w:r w:rsidR="00537A36" w:rsidRPr="00537A36">
        <w:t xml:space="preserve">nahm der </w:t>
      </w:r>
      <w:r w:rsidR="00537A36">
        <w:t xml:space="preserve">Umsatz </w:t>
      </w:r>
      <w:r w:rsidR="00537A36" w:rsidRPr="00537A36">
        <w:t>um 5,7 Prozent auf 3</w:t>
      </w:r>
      <w:r w:rsidR="00537A36">
        <w:t>,86 Mrd. Euro (</w:t>
      </w:r>
      <w:r w:rsidR="00EB1633">
        <w:t>9M</w:t>
      </w:r>
      <w:r w:rsidR="00537A36">
        <w:t xml:space="preserve">/2017: 3,65 Mrd. Euro) </w:t>
      </w:r>
      <w:r w:rsidR="003D1269">
        <w:t xml:space="preserve">zu, </w:t>
      </w:r>
      <w:r w:rsidR="00537A36">
        <w:t xml:space="preserve">wobei ein organisches Wachstum von </w:t>
      </w:r>
      <w:r w:rsidR="00537A36" w:rsidRPr="00537A36">
        <w:t xml:space="preserve">7,7 Prozent </w:t>
      </w:r>
      <w:r w:rsidR="00537A36">
        <w:t>erzielt wurde</w:t>
      </w:r>
      <w:r w:rsidR="003D4A79">
        <w:t>.</w:t>
      </w:r>
      <w:r w:rsidR="003D74B9">
        <w:t xml:space="preserve"> </w:t>
      </w:r>
    </w:p>
    <w:p w14:paraId="47B9DBA0" w14:textId="2FBBB8DF" w:rsidR="00782C07" w:rsidRDefault="00537A36" w:rsidP="00782C07">
      <w:pPr>
        <w:pStyle w:val="MMFlietext"/>
      </w:pPr>
      <w:r>
        <w:t xml:space="preserve">Das Ergebnis vor Zinsen und Steuern (EBIT) belief sich im 3. Quartal 2018 </w:t>
      </w:r>
      <w:r w:rsidRPr="00537A36">
        <w:t>auf 38 Mio.</w:t>
      </w:r>
      <w:r>
        <w:t xml:space="preserve"> Euro </w:t>
      </w:r>
      <w:r w:rsidRPr="00537A36">
        <w:t>(</w:t>
      </w:r>
      <w:r>
        <w:t xml:space="preserve">Q3/2017: </w:t>
      </w:r>
      <w:r w:rsidRPr="00537A36">
        <w:t>45 Mio.</w:t>
      </w:r>
      <w:r>
        <w:t xml:space="preserve"> Euro)</w:t>
      </w:r>
      <w:r w:rsidRPr="00537A36">
        <w:t xml:space="preserve">. </w:t>
      </w:r>
      <w:r w:rsidR="00422FB3">
        <w:t xml:space="preserve">Belastend wirkten sich insbesondere </w:t>
      </w:r>
      <w:r w:rsidRPr="00537A36">
        <w:t xml:space="preserve">die </w:t>
      </w:r>
      <w:r w:rsidR="006B27F0">
        <w:t>r</w:t>
      </w:r>
      <w:r w:rsidR="006B27F0" w:rsidRPr="006B27F0">
        <w:t>eduzierte</w:t>
      </w:r>
      <w:r w:rsidR="006B27F0">
        <w:t>n</w:t>
      </w:r>
      <w:r w:rsidR="006B27F0" w:rsidRPr="006B27F0">
        <w:t xml:space="preserve"> Abrufe europäischer und chinesischer Automobilhersteller</w:t>
      </w:r>
      <w:r w:rsidRPr="006B27F0">
        <w:t>,</w:t>
      </w:r>
      <w:r w:rsidRPr="00537A36">
        <w:t xml:space="preserve"> höhere Rohstoffpreise</w:t>
      </w:r>
      <w:r w:rsidR="00B32CA0">
        <w:t xml:space="preserve"> sowie</w:t>
      </w:r>
      <w:r w:rsidRPr="00537A36">
        <w:t xml:space="preserve"> der beginnende Produktionsauslauf eines </w:t>
      </w:r>
      <w:r w:rsidR="005317AB">
        <w:t xml:space="preserve">umfangreich belieferten </w:t>
      </w:r>
      <w:r w:rsidRPr="00537A36">
        <w:t>Fahrzeugmodells</w:t>
      </w:r>
      <w:r w:rsidR="00B32CA0">
        <w:t xml:space="preserve"> aus. Auch Vorleistungen </w:t>
      </w:r>
      <w:r w:rsidR="002E2A08">
        <w:t>für</w:t>
      </w:r>
      <w:r w:rsidRPr="00537A36">
        <w:t xml:space="preserve"> </w:t>
      </w:r>
      <w:r w:rsidR="00B32CA0">
        <w:t xml:space="preserve">den Ausbau des </w:t>
      </w:r>
      <w:r w:rsidRPr="00537A36">
        <w:t>Produktionsnetzwerk</w:t>
      </w:r>
      <w:r w:rsidR="00B32CA0">
        <w:t xml:space="preserve">s, der </w:t>
      </w:r>
      <w:r w:rsidR="006B27F0">
        <w:t xml:space="preserve">für </w:t>
      </w:r>
      <w:r w:rsidR="00B32CA0">
        <w:t xml:space="preserve">das künftige </w:t>
      </w:r>
      <w:r w:rsidRPr="00537A36">
        <w:t xml:space="preserve">Wachstum </w:t>
      </w:r>
      <w:r w:rsidR="006B27F0">
        <w:t>notwendig ist, schmälerten das Ergebnis stärker als erwartet. Im Neun</w:t>
      </w:r>
      <w:r w:rsidR="00EB1633">
        <w:t>m</w:t>
      </w:r>
      <w:r w:rsidR="006B27F0">
        <w:t xml:space="preserve">onatszeitraum </w:t>
      </w:r>
      <w:r w:rsidR="006B27F0" w:rsidRPr="006B27F0">
        <w:t>sank das EBIT im Vergleich zum Vorjahr</w:t>
      </w:r>
      <w:r w:rsidR="0094664D">
        <w:t>, das von 30 Mio. Euro Sondereffekten begünstigt gewesen war,</w:t>
      </w:r>
      <w:r w:rsidR="006B27F0" w:rsidRPr="006B27F0">
        <w:t xml:space="preserve"> </w:t>
      </w:r>
      <w:r w:rsidR="006B27F0">
        <w:t xml:space="preserve">von 187 auf aktuell 163 Mio. Euro. </w:t>
      </w:r>
    </w:p>
    <w:p w14:paraId="6B349B96" w14:textId="1DD888CD" w:rsidR="00782C07" w:rsidRDefault="00782C07" w:rsidP="00782C07">
      <w:pPr>
        <w:pStyle w:val="MMFlietext"/>
      </w:pPr>
      <w:r>
        <w:t>Der Konzernüberschuss belief sich im 3. Quartal 2018 auf 23 Mio. Euro (Q3/2017: 26 Mio. Euro) und von Januar bis September auf 108 Mio. Euro (</w:t>
      </w:r>
      <w:r w:rsidR="00467DED">
        <w:t>9M</w:t>
      </w:r>
      <w:r>
        <w:t>/2017: 124 Mio. Euro).</w:t>
      </w:r>
    </w:p>
    <w:p w14:paraId="6EF5A7BF" w14:textId="26219F05" w:rsidR="00782C07" w:rsidRPr="002E2A08" w:rsidRDefault="00782C07" w:rsidP="00782C07">
      <w:pPr>
        <w:pStyle w:val="MMFlietext"/>
      </w:pPr>
      <w:r w:rsidRPr="00782C07">
        <w:lastRenderedPageBreak/>
        <w:t xml:space="preserve">Der Free Cashflow sank von Juli bis September 2018 auf -141 Mio. </w:t>
      </w:r>
      <w:r w:rsidR="0094664D">
        <w:t xml:space="preserve">Euro </w:t>
      </w:r>
      <w:r w:rsidRPr="00782C07">
        <w:t>(</w:t>
      </w:r>
      <w:r>
        <w:t xml:space="preserve">Q3/2017: </w:t>
      </w:r>
      <w:r w:rsidRPr="00782C07">
        <w:t>-35 Mio.</w:t>
      </w:r>
      <w:r>
        <w:t xml:space="preserve"> Euro</w:t>
      </w:r>
      <w:r w:rsidRPr="00782C07">
        <w:t xml:space="preserve">). </w:t>
      </w:r>
      <w:r w:rsidR="00EB1633" w:rsidRPr="00F46A39">
        <w:t>Im Wesentlichen basierte der</w:t>
      </w:r>
      <w:r w:rsidRPr="00F46A39">
        <w:t xml:space="preserve"> Rückgang auf eine</w:t>
      </w:r>
      <w:r w:rsidR="00920C98" w:rsidRPr="00F46A39">
        <w:t>m</w:t>
      </w:r>
      <w:r w:rsidRPr="00F46A39">
        <w:t xml:space="preserve"> deutlich niedrigeren Umfang an Lieferverbindlichkeiten </w:t>
      </w:r>
      <w:r w:rsidR="00F46A39" w:rsidRPr="00F46A39">
        <w:t>und einem geringeren Factoring</w:t>
      </w:r>
      <w:r w:rsidR="00F46A39">
        <w:t>-</w:t>
      </w:r>
      <w:r w:rsidR="00F46A39" w:rsidRPr="00F46A39">
        <w:t xml:space="preserve">Volumen </w:t>
      </w:r>
      <w:r w:rsidRPr="00F46A39">
        <w:t xml:space="preserve">infolge der sich abschwächenden Geschäftsentwicklung, </w:t>
      </w:r>
      <w:r w:rsidR="00B41422">
        <w:t xml:space="preserve">verzögertem Bestandsabbau </w:t>
      </w:r>
      <w:r w:rsidRPr="00F46A39">
        <w:t>sowie anhaltend hohen Investitionen in neue Kapazitäten und Modernisierungen</w:t>
      </w:r>
      <w:r w:rsidR="0076648F">
        <w:t xml:space="preserve"> zur Absicherung des Wachstums</w:t>
      </w:r>
      <w:r w:rsidRPr="00F46A39">
        <w:t>.</w:t>
      </w:r>
      <w:r w:rsidR="002E2A08" w:rsidRPr="002E2A08">
        <w:t xml:space="preserve"> </w:t>
      </w:r>
      <w:r w:rsidR="00EB1633">
        <w:t>Im Neunmonatszeitraum</w:t>
      </w:r>
      <w:r w:rsidR="00EB1633" w:rsidRPr="002E2A08">
        <w:t xml:space="preserve"> </w:t>
      </w:r>
      <w:r w:rsidR="00EB1633">
        <w:t>betrugen die</w:t>
      </w:r>
      <w:r w:rsidR="00EB1633" w:rsidRPr="002E2A08">
        <w:t xml:space="preserve"> </w:t>
      </w:r>
      <w:r w:rsidR="002E2A08" w:rsidRPr="002E2A08">
        <w:t xml:space="preserve">Investitionen in Sachanlagen und immaterielle Vermögenswerte 206 Mio. </w:t>
      </w:r>
      <w:r w:rsidR="002E2A08">
        <w:t>Euro und lagen damit rund 10 Prozent über dem Vorjahreswert (</w:t>
      </w:r>
      <w:r w:rsidR="00467DED">
        <w:t>9M</w:t>
      </w:r>
      <w:r w:rsidR="002E2A08">
        <w:t xml:space="preserve">/2017: </w:t>
      </w:r>
      <w:r w:rsidR="002E2A08" w:rsidRPr="002E2A08">
        <w:t xml:space="preserve">187 Mio. </w:t>
      </w:r>
      <w:r w:rsidR="002E2A08">
        <w:t>Euro).</w:t>
      </w:r>
    </w:p>
    <w:p w14:paraId="06A64245" w14:textId="16F2A1EE" w:rsidR="006B27F0" w:rsidRDefault="00D75926" w:rsidP="002E2A08">
      <w:pPr>
        <w:pStyle w:val="MMFlietext"/>
      </w:pPr>
      <w:r w:rsidRPr="000F1D2B">
        <w:t>„</w:t>
      </w:r>
      <w:r w:rsidR="002E2A08" w:rsidRPr="000F1D2B">
        <w:t xml:space="preserve">Das </w:t>
      </w:r>
      <w:r w:rsidR="00964A19">
        <w:t>schwache</w:t>
      </w:r>
      <w:r w:rsidR="007C11B0" w:rsidRPr="000F1D2B">
        <w:t xml:space="preserve"> </w:t>
      </w:r>
      <w:r w:rsidR="009D65F7" w:rsidRPr="000F1D2B">
        <w:t xml:space="preserve">dritte Quartal 2018 hat </w:t>
      </w:r>
      <w:r w:rsidR="002E2A08" w:rsidRPr="000F1D2B">
        <w:t>uns mit Blick auf das volatile Marktumfeld aber</w:t>
      </w:r>
      <w:r w:rsidR="009D65F7" w:rsidRPr="000F1D2B">
        <w:t xml:space="preserve"> auch</w:t>
      </w:r>
      <w:r w:rsidR="002E2A08" w:rsidRPr="000F1D2B">
        <w:t xml:space="preserve"> in Bezug auf unsere </w:t>
      </w:r>
      <w:r w:rsidR="009D65F7" w:rsidRPr="000F1D2B">
        <w:t xml:space="preserve">eigene </w:t>
      </w:r>
      <w:r w:rsidR="00C71B84" w:rsidRPr="000F1D2B">
        <w:t xml:space="preserve">Leistung </w:t>
      </w:r>
      <w:r w:rsidR="002E2A08" w:rsidRPr="000F1D2B">
        <w:t>vor Herausforderungen gestellt, d</w:t>
      </w:r>
      <w:r w:rsidR="009D65F7" w:rsidRPr="000F1D2B">
        <w:t>ie un</w:t>
      </w:r>
      <w:r w:rsidR="002E2A08" w:rsidRPr="000F1D2B">
        <w:t xml:space="preserve">s voraussichtlich </w:t>
      </w:r>
      <w:r w:rsidR="0076648F" w:rsidRPr="000F1D2B">
        <w:t xml:space="preserve">über das Kalenderjahr </w:t>
      </w:r>
      <w:proofErr w:type="gramStart"/>
      <w:r w:rsidR="0076648F" w:rsidRPr="000F1D2B">
        <w:t>hinaus</w:t>
      </w:r>
      <w:r w:rsidR="002E2A08" w:rsidRPr="000F1D2B">
        <w:t xml:space="preserve"> </w:t>
      </w:r>
      <w:r w:rsidR="009D65F7" w:rsidRPr="000F1D2B">
        <w:t>begleiten</w:t>
      </w:r>
      <w:proofErr w:type="gramEnd"/>
      <w:r w:rsidR="009D65F7" w:rsidRPr="000F1D2B">
        <w:t xml:space="preserve"> werden. </w:t>
      </w:r>
      <w:r w:rsidR="0076648F" w:rsidRPr="000F1D2B">
        <w:t xml:space="preserve">Daher ist es umso wichtiger, </w:t>
      </w:r>
      <w:r w:rsidR="00AF06DC">
        <w:t xml:space="preserve">jetzt entschlossen </w:t>
      </w:r>
      <w:r w:rsidR="0069725D">
        <w:t>zu handeln</w:t>
      </w:r>
      <w:r w:rsidR="005E6D8A">
        <w:t xml:space="preserve">“, </w:t>
      </w:r>
      <w:r w:rsidR="005E6D8A" w:rsidRPr="00C54014">
        <w:t xml:space="preserve">sagt Aldo Kamper, Vorstandsvorsitzender der Leoni </w:t>
      </w:r>
      <w:r w:rsidR="00704BC0" w:rsidRPr="00C54014">
        <w:t>AG. „</w:t>
      </w:r>
      <w:r w:rsidR="0069725D" w:rsidRPr="00C54014">
        <w:t>W</w:t>
      </w:r>
      <w:r w:rsidR="0076648F" w:rsidRPr="00C54014">
        <w:t xml:space="preserve">ir </w:t>
      </w:r>
      <w:r w:rsidR="0069725D" w:rsidRPr="00C54014">
        <w:t>haben mit VALUE 21</w:t>
      </w:r>
      <w:r w:rsidR="0069725D">
        <w:t xml:space="preserve"> ein </w:t>
      </w:r>
      <w:r w:rsidR="005E6D8A">
        <w:t>Performance- und Strategie-</w:t>
      </w:r>
      <w:r w:rsidR="0069725D">
        <w:t xml:space="preserve">Programm eingeleitet. </w:t>
      </w:r>
      <w:r w:rsidR="00704BC0">
        <w:t xml:space="preserve">Die Zielsetzung ist, </w:t>
      </w:r>
      <w:r w:rsidR="005E6D8A">
        <w:t xml:space="preserve">in umfassender, strukturierter und stringenter Art die Profitabilität und den Liquiditätsfluss </w:t>
      </w:r>
      <w:r w:rsidR="005E6D8A" w:rsidRPr="000F1D2B">
        <w:t xml:space="preserve">nachhaltig </w:t>
      </w:r>
      <w:r w:rsidR="00704BC0">
        <w:t xml:space="preserve">zu </w:t>
      </w:r>
      <w:r w:rsidR="005E6D8A" w:rsidRPr="000F1D2B">
        <w:t>steiger</w:t>
      </w:r>
      <w:r w:rsidR="00704BC0">
        <w:t>n</w:t>
      </w:r>
      <w:r w:rsidR="005E6D8A" w:rsidRPr="000F1D2B">
        <w:t>.</w:t>
      </w:r>
      <w:r w:rsidR="005E6D8A">
        <w:t xml:space="preserve"> </w:t>
      </w:r>
      <w:r w:rsidR="008D4F3C">
        <w:t xml:space="preserve">Außerdem wollen wir unsere </w:t>
      </w:r>
      <w:r w:rsidR="008D4F3C" w:rsidRPr="008D4F3C">
        <w:t>Wachstum</w:t>
      </w:r>
      <w:r w:rsidR="008D4F3C">
        <w:t>s-C</w:t>
      </w:r>
      <w:r w:rsidR="008D4F3C" w:rsidRPr="008D4F3C">
        <w:t xml:space="preserve">hancen </w:t>
      </w:r>
      <w:r w:rsidR="00964A19">
        <w:t xml:space="preserve">noch </w:t>
      </w:r>
      <w:r w:rsidR="008D4F3C">
        <w:t xml:space="preserve">stärker </w:t>
      </w:r>
      <w:r w:rsidR="008D4F3C" w:rsidRPr="008D4F3C">
        <w:t xml:space="preserve">auf </w:t>
      </w:r>
      <w:r w:rsidR="008D4F3C">
        <w:t xml:space="preserve">die </w:t>
      </w:r>
      <w:r w:rsidR="008D4F3C" w:rsidRPr="008D4F3C">
        <w:t xml:space="preserve">Ergebnisqualität </w:t>
      </w:r>
      <w:r w:rsidR="008D4F3C">
        <w:t>ausrichten.</w:t>
      </w:r>
      <w:r w:rsidR="00C71B84" w:rsidRPr="000F1D2B">
        <w:t>“</w:t>
      </w:r>
      <w:r>
        <w:t xml:space="preserve"> </w:t>
      </w:r>
    </w:p>
    <w:p w14:paraId="5D93D4A1" w14:textId="31BFAD4B" w:rsidR="00A92505" w:rsidRPr="00F026D8" w:rsidRDefault="002339E6" w:rsidP="001E3986">
      <w:pPr>
        <w:pStyle w:val="MMZwischenberschrift"/>
      </w:pPr>
      <w:r>
        <w:t xml:space="preserve">WSD: EBIT durch hohe Vorleistungen für künftiges Wachstums belastet </w:t>
      </w:r>
    </w:p>
    <w:p w14:paraId="0B510D17" w14:textId="78F3E76C" w:rsidR="00E4118B" w:rsidRDefault="00C71B84" w:rsidP="00F85253">
      <w:pPr>
        <w:pStyle w:val="MMFlietext"/>
      </w:pPr>
      <w:r>
        <w:t xml:space="preserve">Lagen die </w:t>
      </w:r>
      <w:r w:rsidRPr="00C71B84">
        <w:t xml:space="preserve">Umsätze des Unternehmensbereichs </w:t>
      </w:r>
      <w:proofErr w:type="spellStart"/>
      <w:r w:rsidRPr="00C71B84">
        <w:t>Wiring</w:t>
      </w:r>
      <w:proofErr w:type="spellEnd"/>
      <w:r w:rsidRPr="00C71B84">
        <w:t xml:space="preserve"> Systems</w:t>
      </w:r>
      <w:r w:rsidR="005317AB">
        <w:t xml:space="preserve"> (WSD)</w:t>
      </w:r>
      <w:r w:rsidRPr="00C71B84">
        <w:t xml:space="preserve"> </w:t>
      </w:r>
      <w:r>
        <w:t xml:space="preserve">im ersten Halbjahr 2018 noch </w:t>
      </w:r>
      <w:r w:rsidRPr="00C71B84">
        <w:t>deutlich über dem V</w:t>
      </w:r>
      <w:r>
        <w:t xml:space="preserve">orjahr, so sanken sie </w:t>
      </w:r>
      <w:r w:rsidRPr="00C71B84">
        <w:t xml:space="preserve">im </w:t>
      </w:r>
      <w:r>
        <w:t xml:space="preserve">3. </w:t>
      </w:r>
      <w:r w:rsidRPr="00C71B84">
        <w:t xml:space="preserve">Quartal </w:t>
      </w:r>
      <w:r>
        <w:t xml:space="preserve">leicht von </w:t>
      </w:r>
      <w:r w:rsidRPr="00C71B84">
        <w:t xml:space="preserve">731 auf </w:t>
      </w:r>
      <w:r>
        <w:t xml:space="preserve">nunmehr </w:t>
      </w:r>
      <w:r w:rsidRPr="00C71B84">
        <w:t xml:space="preserve">725 Mio. </w:t>
      </w:r>
      <w:r>
        <w:t xml:space="preserve">Euro. Darin </w:t>
      </w:r>
      <w:r w:rsidRPr="00C71B84">
        <w:t>spiegel</w:t>
      </w:r>
      <w:r>
        <w:t>n</w:t>
      </w:r>
      <w:r w:rsidRPr="00C71B84">
        <w:t xml:space="preserve"> sich die </w:t>
      </w:r>
      <w:r w:rsidR="005317AB">
        <w:t>A</w:t>
      </w:r>
      <w:r w:rsidRPr="00C71B84">
        <w:t xml:space="preserve">bschwächung </w:t>
      </w:r>
      <w:r w:rsidR="005317AB">
        <w:t xml:space="preserve">der Automobilmärkte </w:t>
      </w:r>
      <w:r w:rsidRPr="00C71B84">
        <w:t xml:space="preserve">in Europa und China </w:t>
      </w:r>
      <w:r>
        <w:t>sowie d</w:t>
      </w:r>
      <w:r w:rsidR="005317AB">
        <w:t xml:space="preserve">ie nachlassenden Abrufe für ein auslaufendes volumenreiches </w:t>
      </w:r>
      <w:r w:rsidRPr="00C71B84">
        <w:t>Fahrzeugmodell</w:t>
      </w:r>
      <w:r w:rsidR="005317AB">
        <w:t xml:space="preserve"> wider. Nach neun </w:t>
      </w:r>
      <w:r w:rsidR="005317AB" w:rsidRPr="005317AB">
        <w:t xml:space="preserve">Monaten </w:t>
      </w:r>
      <w:r w:rsidR="005317AB">
        <w:t xml:space="preserve">betrug der Umsatzanstieg dennoch gut </w:t>
      </w:r>
      <w:r w:rsidR="005317AB" w:rsidRPr="005317AB">
        <w:t>6</w:t>
      </w:r>
      <w:r w:rsidR="005317AB">
        <w:t xml:space="preserve"> </w:t>
      </w:r>
      <w:r w:rsidR="005317AB" w:rsidRPr="005317AB">
        <w:t>Prozent</w:t>
      </w:r>
      <w:r w:rsidR="005317AB">
        <w:t>, der überwiegend aus eigener Kraft erzielt wurde. D</w:t>
      </w:r>
      <w:r w:rsidR="005317AB" w:rsidRPr="005317AB">
        <w:t xml:space="preserve">as </w:t>
      </w:r>
      <w:r w:rsidR="005317AB">
        <w:t>Segment-</w:t>
      </w:r>
      <w:r w:rsidR="005317AB" w:rsidRPr="005317AB">
        <w:t xml:space="preserve">EBIT </w:t>
      </w:r>
      <w:r w:rsidR="005317AB">
        <w:t>ging</w:t>
      </w:r>
      <w:r w:rsidR="005317AB" w:rsidRPr="005317AB">
        <w:t xml:space="preserve"> </w:t>
      </w:r>
      <w:r w:rsidR="005317AB">
        <w:t xml:space="preserve">von Juli bis September </w:t>
      </w:r>
      <w:r w:rsidR="005317AB" w:rsidRPr="005317AB">
        <w:t xml:space="preserve">im Vergleich zum Vorjahreszeitraum </w:t>
      </w:r>
      <w:r w:rsidR="005317AB">
        <w:t xml:space="preserve">leicht </w:t>
      </w:r>
      <w:r w:rsidR="005317AB" w:rsidRPr="005317AB">
        <w:t>von 21 auf 20 Mio.</w:t>
      </w:r>
      <w:r w:rsidR="005317AB">
        <w:t xml:space="preserve"> Euro zurück. </w:t>
      </w:r>
      <w:r w:rsidR="005317AB" w:rsidRPr="005317AB">
        <w:t>Dabei belasteten insbesondere die anhaltenden</w:t>
      </w:r>
      <w:r w:rsidR="00767509">
        <w:t xml:space="preserve"> </w:t>
      </w:r>
      <w:r w:rsidR="005317AB" w:rsidRPr="005317AB">
        <w:t xml:space="preserve">Vorleistungen </w:t>
      </w:r>
      <w:r w:rsidR="005317AB">
        <w:t>für den Ausbau von Fertigungskapazitäten</w:t>
      </w:r>
      <w:r w:rsidR="00767509">
        <w:t xml:space="preserve">, die zur Umsetzung der vor allem im Jahr 2017 neu gewonnenen </w:t>
      </w:r>
      <w:r w:rsidR="002339E6">
        <w:t xml:space="preserve">Projekte </w:t>
      </w:r>
      <w:r w:rsidR="00767509">
        <w:t xml:space="preserve">und damit zur </w:t>
      </w:r>
      <w:r w:rsidR="00767509" w:rsidRPr="005317AB">
        <w:t>Absicherung des künftigen Wachstums</w:t>
      </w:r>
      <w:r w:rsidR="00767509">
        <w:t xml:space="preserve"> notwendig sind.</w:t>
      </w:r>
      <w:r w:rsidR="002339E6" w:rsidRPr="002339E6">
        <w:t xml:space="preserve"> </w:t>
      </w:r>
      <w:r w:rsidR="000B25ED">
        <w:t>Betrachtet man den Zeitraum v</w:t>
      </w:r>
      <w:r w:rsidR="000B25ED" w:rsidRPr="000B25ED">
        <w:t xml:space="preserve">on Januar bis </w:t>
      </w:r>
      <w:r w:rsidR="000B25ED" w:rsidRPr="000B25ED">
        <w:lastRenderedPageBreak/>
        <w:t>September 2018</w:t>
      </w:r>
      <w:r w:rsidR="000B25ED">
        <w:t>, so</w:t>
      </w:r>
      <w:r w:rsidR="000B25ED" w:rsidRPr="000B25ED">
        <w:t xml:space="preserve"> verbesserte sich das EBIT des Segments </w:t>
      </w:r>
      <w:r w:rsidR="000B25ED">
        <w:t xml:space="preserve">dank der guten Ergebnisse im ersten Halbjahr </w:t>
      </w:r>
      <w:r w:rsidR="000B25ED" w:rsidRPr="000B25ED">
        <w:t xml:space="preserve">von 91 auf </w:t>
      </w:r>
      <w:r w:rsidR="000B25ED">
        <w:t xml:space="preserve">aktuell </w:t>
      </w:r>
      <w:r w:rsidR="000B25ED" w:rsidRPr="000B25ED">
        <w:t xml:space="preserve">107 Mio. </w:t>
      </w:r>
      <w:r w:rsidR="000B25ED">
        <w:t>Euro</w:t>
      </w:r>
      <w:r w:rsidR="000B25ED" w:rsidRPr="000B25ED">
        <w:t xml:space="preserve">. </w:t>
      </w:r>
      <w:r w:rsidR="002339E6" w:rsidRPr="002339E6">
        <w:t xml:space="preserve">Der </w:t>
      </w:r>
      <w:proofErr w:type="gramStart"/>
      <w:r w:rsidR="002339E6" w:rsidRPr="002339E6">
        <w:t>Auftrags</w:t>
      </w:r>
      <w:r w:rsidR="00E41C30">
        <w:t>-</w:t>
      </w:r>
      <w:r w:rsidR="002339E6" w:rsidRPr="002339E6">
        <w:t>bestand</w:t>
      </w:r>
      <w:proofErr w:type="gramEnd"/>
      <w:r w:rsidR="002339E6" w:rsidRPr="002339E6">
        <w:t xml:space="preserve"> des Unternehmensbereichs </w:t>
      </w:r>
      <w:r w:rsidR="002339E6">
        <w:t xml:space="preserve">WSD </w:t>
      </w:r>
      <w:r w:rsidR="002339E6" w:rsidRPr="002339E6">
        <w:t xml:space="preserve">befand sich per Ende September 2018 mit 21,3 Mrd. </w:t>
      </w:r>
      <w:r w:rsidR="002339E6">
        <w:t xml:space="preserve">Euro </w:t>
      </w:r>
      <w:r w:rsidR="002339E6" w:rsidRPr="002339E6">
        <w:t xml:space="preserve">(31.12.2017: 21,6 Mrd. </w:t>
      </w:r>
      <w:r w:rsidR="002339E6">
        <w:t>Euro</w:t>
      </w:r>
      <w:r w:rsidR="002339E6" w:rsidRPr="002339E6">
        <w:t>) weiterhin auf einem hohen Niveau</w:t>
      </w:r>
      <w:r w:rsidR="002339E6">
        <w:t xml:space="preserve">; davon entfiel knapp ein Viertel auf </w:t>
      </w:r>
      <w:r w:rsidR="002339E6" w:rsidRPr="002339E6">
        <w:t>elektrisch angetriebene Fahrzeuge.</w:t>
      </w:r>
    </w:p>
    <w:p w14:paraId="3F6FF4B6" w14:textId="650B2650" w:rsidR="00A92505" w:rsidRPr="000267C5" w:rsidRDefault="00A92505" w:rsidP="001E3986">
      <w:pPr>
        <w:pStyle w:val="MMZwischenberschrift"/>
      </w:pPr>
      <w:r w:rsidRPr="000267C5">
        <w:t>WCS</w:t>
      </w:r>
      <w:r w:rsidR="00AC15EF">
        <w:t xml:space="preserve">: Fortgesetztes organisches Wachstum </w:t>
      </w:r>
    </w:p>
    <w:p w14:paraId="1B88248C" w14:textId="1E3FB04C" w:rsidR="00AC15EF" w:rsidRDefault="002339E6" w:rsidP="00F85253">
      <w:pPr>
        <w:pStyle w:val="MMFlietext"/>
      </w:pPr>
      <w:r>
        <w:t xml:space="preserve">Der </w:t>
      </w:r>
      <w:r w:rsidR="00A92505" w:rsidRPr="000267C5">
        <w:t xml:space="preserve">Unternehmensbereich </w:t>
      </w:r>
      <w:proofErr w:type="spellStart"/>
      <w:r w:rsidR="00A92505" w:rsidRPr="000267C5">
        <w:t>Wire</w:t>
      </w:r>
      <w:proofErr w:type="spellEnd"/>
      <w:r w:rsidR="00A92505" w:rsidRPr="000267C5">
        <w:t xml:space="preserve"> &amp; Cable Solutions (WCS) </w:t>
      </w:r>
      <w:r w:rsidRPr="002339E6">
        <w:t xml:space="preserve">verzeichnete im dritten Quartal 2018 einen Umsatzanstieg von 5,3 Prozent auf 480 Mio. </w:t>
      </w:r>
      <w:r>
        <w:t>Euro (Q3/2017: 456 Mio. Euro)</w:t>
      </w:r>
      <w:r w:rsidRPr="002339E6">
        <w:t>.</w:t>
      </w:r>
      <w:r w:rsidR="00520D1F">
        <w:t xml:space="preserve"> </w:t>
      </w:r>
      <w:r w:rsidR="000118F6">
        <w:t xml:space="preserve">Dazu </w:t>
      </w:r>
      <w:r w:rsidR="00520D1F">
        <w:t xml:space="preserve">trug das organische Wachstum 4,1 Prozent bei. Nach neun </w:t>
      </w:r>
      <w:r w:rsidR="00520D1F" w:rsidRPr="00520D1F">
        <w:t>Monat</w:t>
      </w:r>
      <w:r w:rsidR="00520D1F">
        <w:t xml:space="preserve">en stieg der Segment-Umsatz </w:t>
      </w:r>
      <w:r w:rsidR="00520D1F" w:rsidRPr="00520D1F">
        <w:t xml:space="preserve">um </w:t>
      </w:r>
      <w:r w:rsidR="00520D1F">
        <w:t xml:space="preserve">gut </w:t>
      </w:r>
      <w:r w:rsidR="00520D1F" w:rsidRPr="00520D1F">
        <w:t>5 Prozent</w:t>
      </w:r>
      <w:r w:rsidR="00520D1F">
        <w:t xml:space="preserve">, wobei </w:t>
      </w:r>
      <w:r w:rsidR="003D1269">
        <w:t>die Ausweitung des Geschäfts aus eigener Kraft</w:t>
      </w:r>
      <w:r w:rsidR="003D1269" w:rsidRPr="003D1269">
        <w:t xml:space="preserve"> </w:t>
      </w:r>
      <w:r w:rsidR="003D1269">
        <w:t xml:space="preserve">die negativen Effekte aus dem 2017 erfolgten </w:t>
      </w:r>
      <w:r w:rsidR="003D1269" w:rsidRPr="003D1269">
        <w:t xml:space="preserve">Verkauf der </w:t>
      </w:r>
      <w:r w:rsidR="003D1269">
        <w:t xml:space="preserve">Sparte für Hausgerätekabel </w:t>
      </w:r>
      <w:r w:rsidR="003D1269" w:rsidRPr="003D1269">
        <w:t>überkompensier</w:t>
      </w:r>
      <w:r w:rsidR="00467DED">
        <w:t>t</w:t>
      </w:r>
      <w:r w:rsidR="003D1269" w:rsidRPr="003D1269">
        <w:t xml:space="preserve">e. Von Juli bis September </w:t>
      </w:r>
      <w:r w:rsidR="003D1269">
        <w:t xml:space="preserve">2018 </w:t>
      </w:r>
      <w:r w:rsidR="003D1269" w:rsidRPr="003D1269">
        <w:t>erwirtschaftete de</w:t>
      </w:r>
      <w:r w:rsidR="003D1269">
        <w:t xml:space="preserve">r Unternehmensbereich WCS </w:t>
      </w:r>
      <w:r w:rsidR="003D1269" w:rsidRPr="003D1269">
        <w:t xml:space="preserve">ein EBIT von 18 Mio. </w:t>
      </w:r>
      <w:r w:rsidR="003D1269">
        <w:t xml:space="preserve">Euro </w:t>
      </w:r>
      <w:r w:rsidR="003D1269" w:rsidRPr="003D1269">
        <w:t xml:space="preserve">gegenüber 23 Mio. </w:t>
      </w:r>
      <w:r w:rsidR="003D1269">
        <w:t>Euro</w:t>
      </w:r>
      <w:r w:rsidR="003D1269" w:rsidRPr="003D1269">
        <w:t xml:space="preserve"> im Vorjahreszeitraum. D</w:t>
      </w:r>
      <w:r w:rsidR="003D1269">
        <w:t>ie a</w:t>
      </w:r>
      <w:r w:rsidR="003D1269" w:rsidRPr="003D1269">
        <w:t>ktuelle Berichtsper</w:t>
      </w:r>
      <w:r w:rsidR="003D1269">
        <w:t>i</w:t>
      </w:r>
      <w:r w:rsidR="003D1269" w:rsidRPr="003D1269">
        <w:t xml:space="preserve">ode </w:t>
      </w:r>
      <w:r w:rsidR="00B5439B">
        <w:t xml:space="preserve">war </w:t>
      </w:r>
      <w:r w:rsidR="003D1269" w:rsidRPr="003D1269">
        <w:t>durch einen ungünstigen Produktmix im Industriegeschäft sowie durch gestiegene Rohstoffpreise beeinträchtigt</w:t>
      </w:r>
      <w:r w:rsidR="00B5439B">
        <w:t>.</w:t>
      </w:r>
      <w:r w:rsidR="000B25ED">
        <w:t xml:space="preserve"> Nach neun </w:t>
      </w:r>
      <w:r w:rsidR="000B25ED" w:rsidRPr="000B25ED">
        <w:t xml:space="preserve">Monaten 2018 </w:t>
      </w:r>
      <w:r w:rsidR="000B25ED">
        <w:t xml:space="preserve">ist ein Rückgang des Segment-EBIT von 91 auf nunmehr </w:t>
      </w:r>
      <w:r w:rsidR="000B25ED" w:rsidRPr="000B25ED">
        <w:t>56 Mio.</w:t>
      </w:r>
      <w:r w:rsidR="000B25ED">
        <w:t xml:space="preserve"> Euro zu verzeichnen; dieser ist im Wesentlichen begründet durch </w:t>
      </w:r>
      <w:r w:rsidR="000B25ED" w:rsidRPr="000B25ED">
        <w:t>ein</w:t>
      </w:r>
      <w:r w:rsidR="000B25ED">
        <w:t>e</w:t>
      </w:r>
      <w:r w:rsidR="00461D42">
        <w:t>n</w:t>
      </w:r>
      <w:r w:rsidR="000B25ED" w:rsidRPr="000B25ED">
        <w:t xml:space="preserve"> positive</w:t>
      </w:r>
      <w:r w:rsidR="000B25ED">
        <w:t>n</w:t>
      </w:r>
      <w:r w:rsidR="000B25ED" w:rsidRPr="000B25ED">
        <w:t xml:space="preserve"> </w:t>
      </w:r>
      <w:proofErr w:type="spellStart"/>
      <w:r w:rsidR="000B25ED" w:rsidRPr="000B25ED">
        <w:t>Entkonsolidierungseffekt</w:t>
      </w:r>
      <w:proofErr w:type="spellEnd"/>
      <w:r w:rsidR="000B25ED" w:rsidRPr="000B25ED">
        <w:t xml:space="preserve"> von 24 Mio.</w:t>
      </w:r>
      <w:r w:rsidR="000B25ED">
        <w:t xml:space="preserve"> Euro im Vorjahr sowie im aktuellen Berichtsjahr durch </w:t>
      </w:r>
      <w:r w:rsidR="00C8605A">
        <w:t xml:space="preserve">negative </w:t>
      </w:r>
      <w:r w:rsidR="000B25ED" w:rsidRPr="000B25ED">
        <w:t xml:space="preserve">Bewertungseffekte </w:t>
      </w:r>
      <w:r w:rsidR="000B25ED">
        <w:t xml:space="preserve">aus dem Kupferbestand und </w:t>
      </w:r>
      <w:r w:rsidR="000B25ED" w:rsidRPr="000B25ED">
        <w:t>Währungs</w:t>
      </w:r>
      <w:r w:rsidR="000B25ED">
        <w:t xml:space="preserve">änderungen. </w:t>
      </w:r>
      <w:r w:rsidR="000B25ED" w:rsidRPr="000B25ED">
        <w:t xml:space="preserve">Der Auftragseingang des </w:t>
      </w:r>
      <w:r w:rsidR="000B25ED">
        <w:t xml:space="preserve">Unternehmensbereichs </w:t>
      </w:r>
      <w:r w:rsidR="000B25ED" w:rsidRPr="000B25ED">
        <w:t xml:space="preserve">erhöhte sich von Juli bis September 2018 auf 499 Mio. </w:t>
      </w:r>
      <w:r w:rsidR="000B25ED">
        <w:t xml:space="preserve">Euro </w:t>
      </w:r>
      <w:r w:rsidR="000B25ED" w:rsidRPr="000B25ED">
        <w:t>(</w:t>
      </w:r>
      <w:r w:rsidR="000B25ED">
        <w:t xml:space="preserve">Q3/2017: </w:t>
      </w:r>
      <w:r w:rsidR="000B25ED" w:rsidRPr="000B25ED">
        <w:t xml:space="preserve">462 Mio. </w:t>
      </w:r>
      <w:r w:rsidR="000B25ED">
        <w:t>Euro), w</w:t>
      </w:r>
      <w:r w:rsidR="00AC15EF">
        <w:t xml:space="preserve">oraus sich eine </w:t>
      </w:r>
      <w:r w:rsidR="000B25ED" w:rsidRPr="000B25ED">
        <w:t>Book-</w:t>
      </w:r>
      <w:proofErr w:type="spellStart"/>
      <w:r w:rsidR="000B25ED" w:rsidRPr="000B25ED">
        <w:t>to</w:t>
      </w:r>
      <w:proofErr w:type="spellEnd"/>
      <w:r w:rsidR="000B25ED" w:rsidRPr="000B25ED">
        <w:t xml:space="preserve">-Bill Ratio </w:t>
      </w:r>
      <w:r w:rsidR="00AC15EF">
        <w:t xml:space="preserve">größer </w:t>
      </w:r>
      <w:r w:rsidR="000B25ED" w:rsidRPr="000B25ED">
        <w:t>1</w:t>
      </w:r>
      <w:r w:rsidR="00AC15EF">
        <w:t xml:space="preserve"> ergibt.</w:t>
      </w:r>
    </w:p>
    <w:p w14:paraId="71D01228" w14:textId="317B4479" w:rsidR="00AC15EF" w:rsidRPr="001E3986" w:rsidRDefault="00AC15EF" w:rsidP="001E3986">
      <w:pPr>
        <w:pStyle w:val="MMZwischenberschrift"/>
      </w:pPr>
      <w:r w:rsidRPr="001E3986">
        <w:t xml:space="preserve">Prognose: </w:t>
      </w:r>
      <w:r w:rsidR="00B875A5" w:rsidRPr="001E3986">
        <w:t>EBIT auf Niveau des</w:t>
      </w:r>
      <w:r w:rsidR="009C09AB" w:rsidRPr="001E3986">
        <w:t xml:space="preserve"> um Einmaleffekte</w:t>
      </w:r>
      <w:r w:rsidR="00B875A5" w:rsidRPr="001E3986">
        <w:t xml:space="preserve"> b</w:t>
      </w:r>
      <w:r w:rsidR="00620759" w:rsidRPr="001E3986">
        <w:t>ereinigte</w:t>
      </w:r>
      <w:r w:rsidR="001E3986" w:rsidRPr="001E3986">
        <w:t>n</w:t>
      </w:r>
      <w:r w:rsidR="00620759" w:rsidRPr="001E3986">
        <w:t xml:space="preserve"> </w:t>
      </w:r>
      <w:r w:rsidR="00B875A5" w:rsidRPr="001E3986">
        <w:t>Vorjahres</w:t>
      </w:r>
      <w:r w:rsidR="001E3986" w:rsidRPr="001E3986">
        <w:t>werts</w:t>
      </w:r>
    </w:p>
    <w:p w14:paraId="450BBD4A" w14:textId="4182B7BA" w:rsidR="00074F8D" w:rsidRDefault="00AC15EF" w:rsidP="00F85253">
      <w:pPr>
        <w:pStyle w:val="MMFlietext"/>
      </w:pPr>
      <w:r>
        <w:t xml:space="preserve">Leoni hat im Oktober seine </w:t>
      </w:r>
      <w:r w:rsidRPr="00AC15EF">
        <w:t xml:space="preserve">Jahresprognose 2018 </w:t>
      </w:r>
      <w:r>
        <w:t xml:space="preserve">angesichts des volatilen </w:t>
      </w:r>
      <w:r w:rsidRPr="00AC15EF">
        <w:t>Markt</w:t>
      </w:r>
      <w:r>
        <w:t>umfelds und der u</w:t>
      </w:r>
      <w:r w:rsidRPr="00AC15EF">
        <w:t>nternehmens</w:t>
      </w:r>
      <w:r>
        <w:t>eigenen E</w:t>
      </w:r>
      <w:r w:rsidRPr="00AC15EF">
        <w:t>ntwicklung angepasst</w:t>
      </w:r>
      <w:r>
        <w:t xml:space="preserve"> und dabei sowohl die Ergebnisse des dritten Quartals als auch die voraussichtliche Performance im restlichen Geschäftsjahr berücksichtigt. Demnach wird d</w:t>
      </w:r>
      <w:r w:rsidRPr="00AC15EF">
        <w:t>er Konzernumsatz im Gesamtjahr nur leicht auf rund 5</w:t>
      </w:r>
      <w:r>
        <w:t xml:space="preserve"> </w:t>
      </w:r>
      <w:r w:rsidRPr="00AC15EF">
        <w:t xml:space="preserve">Mrd. </w:t>
      </w:r>
      <w:r>
        <w:t>Euro steigen; das E</w:t>
      </w:r>
      <w:r w:rsidRPr="00AC15EF">
        <w:t xml:space="preserve">BIT </w:t>
      </w:r>
      <w:r>
        <w:t xml:space="preserve">wird sich </w:t>
      </w:r>
      <w:r w:rsidRPr="00AC15EF">
        <w:t xml:space="preserve">etwa </w:t>
      </w:r>
      <w:r>
        <w:t xml:space="preserve">bei </w:t>
      </w:r>
      <w:r w:rsidRPr="00AC15EF">
        <w:t xml:space="preserve">196 Mio. </w:t>
      </w:r>
      <w:r>
        <w:t xml:space="preserve">Euro bewegen, was </w:t>
      </w:r>
      <w:r w:rsidRPr="00AC15EF">
        <w:t xml:space="preserve">dem Niveau des um die positiven </w:t>
      </w:r>
      <w:r w:rsidRPr="00AC15EF">
        <w:lastRenderedPageBreak/>
        <w:t>Einmaleffekte von circa 30 Mio.</w:t>
      </w:r>
      <w:r w:rsidR="00620759">
        <w:t xml:space="preserve"> Euro</w:t>
      </w:r>
      <w:r w:rsidRPr="00AC15EF">
        <w:t xml:space="preserve"> bereinigten Ergebnisses des Vorjahres </w:t>
      </w:r>
      <w:r>
        <w:t xml:space="preserve">entspricht. </w:t>
      </w:r>
      <w:r w:rsidRPr="00AC15EF">
        <w:t xml:space="preserve">Beim Free Cashflow vor Dividende ist mit einem negativen Wert von bis zu 150 Mio. </w:t>
      </w:r>
      <w:r w:rsidR="009172AB">
        <w:t xml:space="preserve">Euro </w:t>
      </w:r>
      <w:r w:rsidR="009172AB" w:rsidRPr="00AC15EF">
        <w:t>zu rechnen</w:t>
      </w:r>
      <w:r w:rsidR="009172AB">
        <w:t xml:space="preserve">. </w:t>
      </w:r>
    </w:p>
    <w:p w14:paraId="6E698B2F" w14:textId="5559E4AB" w:rsidR="00766C25" w:rsidRPr="00F85253" w:rsidRDefault="00A92505" w:rsidP="00F85253">
      <w:pPr>
        <w:pStyle w:val="MMFlietext"/>
        <w:rPr>
          <w:i/>
        </w:rPr>
      </w:pPr>
      <w:r w:rsidRPr="00F85253">
        <w:rPr>
          <w:i/>
        </w:rPr>
        <w:t>(</w:t>
      </w:r>
      <w:r w:rsidR="00876084">
        <w:rPr>
          <w:i/>
        </w:rPr>
        <w:t>6.3</w:t>
      </w:r>
      <w:r w:rsidR="00251393">
        <w:rPr>
          <w:i/>
        </w:rPr>
        <w:t>38</w:t>
      </w:r>
      <w:r w:rsidRPr="00F85253">
        <w:rPr>
          <w:i/>
        </w:rPr>
        <w:t xml:space="preserve"> Anschläge inkl. Leerzeichen)</w:t>
      </w:r>
      <w:r w:rsidR="000E44B4" w:rsidRPr="00F85253" w:rsidDel="000E44B4">
        <w:rPr>
          <w:i/>
        </w:rPr>
        <w:t xml:space="preserve"> </w:t>
      </w:r>
    </w:p>
    <w:p w14:paraId="620D78F7" w14:textId="7FEB4851" w:rsidR="00831A40" w:rsidRPr="00F40930" w:rsidRDefault="00831A40" w:rsidP="00C54014">
      <w:pPr>
        <w:pStyle w:val="MMFlietext"/>
        <w:spacing w:line="240" w:lineRule="auto"/>
        <w:rPr>
          <w:i/>
        </w:rPr>
      </w:pPr>
      <w:r w:rsidRPr="00BC1A62">
        <w:rPr>
          <w:sz w:val="36"/>
          <w:szCs w:val="36"/>
        </w:rPr>
        <w:sym w:font="Wingdings" w:char="F046"/>
      </w:r>
      <w:r w:rsidRPr="00BC1A62">
        <w:rPr>
          <w:i/>
        </w:rPr>
        <w:t xml:space="preserve"> Zugehöriges </w:t>
      </w:r>
      <w:r w:rsidRPr="00F40930">
        <w:rPr>
          <w:i/>
        </w:rPr>
        <w:t xml:space="preserve">Illustrationsmaterial finden Sie </w:t>
      </w:r>
      <w:r w:rsidRPr="001C2008">
        <w:rPr>
          <w:i/>
        </w:rPr>
        <w:t>direkt bei dieser Mitteilung</w:t>
      </w:r>
      <w:r w:rsidR="00552715" w:rsidRPr="001C2008">
        <w:rPr>
          <w:i/>
        </w:rPr>
        <w:t xml:space="preserve"> </w:t>
      </w:r>
      <w:r w:rsidRPr="001C2008">
        <w:rPr>
          <w:i/>
        </w:rPr>
        <w:t xml:space="preserve">unter  </w:t>
      </w:r>
      <w:hyperlink r:id="rId7" w:history="1">
        <w:r w:rsidR="00E41C30" w:rsidRPr="00CC72FE">
          <w:rPr>
            <w:rStyle w:val="Hyperlink"/>
            <w:i/>
          </w:rPr>
          <w:t>https://www.leoni.com/de/presse/mitteilungen/details/leoni-initiiert-performance-und-strategie-programm/</w:t>
        </w:r>
      </w:hyperlink>
    </w:p>
    <w:p w14:paraId="5DFBFCE0" w14:textId="34EB95AB" w:rsidR="00377788" w:rsidRPr="00036FF3" w:rsidRDefault="00831A40" w:rsidP="00036FF3">
      <w:pPr>
        <w:ind w:right="1852"/>
        <w:rPr>
          <w:rFonts w:ascii="Arial" w:hAnsi="Arial" w:cs="Arial"/>
          <w:i/>
          <w:sz w:val="21"/>
          <w:szCs w:val="21"/>
        </w:rPr>
      </w:pPr>
      <w:r w:rsidRPr="00F40930">
        <w:rPr>
          <w:rFonts w:ascii="Arial" w:hAnsi="Arial" w:cs="Arial"/>
          <w:sz w:val="36"/>
          <w:szCs w:val="36"/>
        </w:rPr>
        <w:sym w:font="Wingdings" w:char="F046"/>
      </w:r>
      <w:r w:rsidRPr="00F40930">
        <w:rPr>
          <w:rFonts w:ascii="Arial" w:hAnsi="Arial" w:cs="Arial"/>
          <w:i/>
          <w:sz w:val="20"/>
          <w:szCs w:val="20"/>
        </w:rPr>
        <w:t xml:space="preserve"> </w:t>
      </w:r>
      <w:r w:rsidRPr="00F40930">
        <w:rPr>
          <w:rFonts w:ascii="Arial" w:hAnsi="Arial" w:cs="Arial"/>
          <w:i/>
          <w:sz w:val="22"/>
          <w:szCs w:val="22"/>
        </w:rPr>
        <w:t xml:space="preserve">Den vollständigen Quartalsbericht können Sie herunterladen unter </w:t>
      </w:r>
      <w:hyperlink r:id="rId8" w:history="1">
        <w:r w:rsidRPr="00F40930">
          <w:rPr>
            <w:rStyle w:val="Hyperlink"/>
            <w:rFonts w:ascii="Arial" w:hAnsi="Arial" w:cs="Arial"/>
            <w:i/>
            <w:sz w:val="22"/>
            <w:szCs w:val="22"/>
          </w:rPr>
          <w:t>www.leoni.com/de/finanzpublikationen</w:t>
        </w:r>
      </w:hyperlink>
    </w:p>
    <w:p w14:paraId="27210826" w14:textId="77777777" w:rsidR="00A92505" w:rsidRDefault="00A92505" w:rsidP="00D75926">
      <w:pPr>
        <w:pStyle w:val="MMKurzprofilberschrift"/>
      </w:pPr>
      <w:r w:rsidRPr="006678E0">
        <w:t>Leoni-Konzernzahlen im Überblick</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6"/>
        <w:gridCol w:w="802"/>
        <w:gridCol w:w="803"/>
        <w:gridCol w:w="804"/>
        <w:gridCol w:w="803"/>
        <w:gridCol w:w="803"/>
        <w:gridCol w:w="804"/>
      </w:tblGrid>
      <w:tr w:rsidR="00DB7896" w14:paraId="351647C7" w14:textId="77777777" w:rsidTr="0033136F">
        <w:tc>
          <w:tcPr>
            <w:tcW w:w="4136" w:type="dxa"/>
            <w:vMerge w:val="restart"/>
            <w:tcBorders>
              <w:top w:val="single" w:sz="4" w:space="0" w:color="auto"/>
              <w:left w:val="single" w:sz="4" w:space="0" w:color="auto"/>
              <w:bottom w:val="single" w:sz="4" w:space="0" w:color="auto"/>
              <w:right w:val="single" w:sz="4" w:space="0" w:color="auto"/>
            </w:tcBorders>
            <w:vAlign w:val="center"/>
          </w:tcPr>
          <w:p w14:paraId="39426D6D" w14:textId="77777777" w:rsidR="00DB7896" w:rsidRPr="009A20E3" w:rsidRDefault="00DB7896" w:rsidP="0033136F">
            <w:pPr>
              <w:tabs>
                <w:tab w:val="left" w:pos="8505"/>
              </w:tabs>
              <w:rPr>
                <w:rFonts w:ascii="Arial" w:hAnsi="Arial" w:cs="Arial"/>
                <w:b/>
                <w:sz w:val="18"/>
                <w:szCs w:val="18"/>
              </w:rPr>
            </w:pPr>
            <w:r w:rsidRPr="009A20E3">
              <w:rPr>
                <w:rFonts w:ascii="Arial" w:hAnsi="Arial" w:cs="Arial"/>
                <w:b/>
                <w:sz w:val="18"/>
                <w:szCs w:val="18"/>
              </w:rPr>
              <w:t>Kennzahlen Konzern</w:t>
            </w:r>
          </w:p>
          <w:p w14:paraId="446CBD59" w14:textId="77777777" w:rsidR="00DB7896" w:rsidRPr="009A20E3" w:rsidRDefault="00DB7896" w:rsidP="0033136F">
            <w:pPr>
              <w:tabs>
                <w:tab w:val="left" w:pos="8505"/>
              </w:tabs>
              <w:rPr>
                <w:rFonts w:ascii="Arial" w:hAnsi="Arial" w:cs="Arial"/>
                <w:b/>
                <w:sz w:val="18"/>
                <w:szCs w:val="18"/>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1AA8D581" w14:textId="2C6DBAE5" w:rsidR="00DB7896" w:rsidRDefault="00C54014" w:rsidP="00C54014">
            <w:pPr>
              <w:tabs>
                <w:tab w:val="left" w:pos="8505"/>
              </w:tabs>
              <w:jc w:val="center"/>
              <w:rPr>
                <w:rFonts w:ascii="Arial" w:hAnsi="Arial" w:cs="Arial"/>
                <w:b/>
                <w:sz w:val="18"/>
                <w:szCs w:val="18"/>
              </w:rPr>
            </w:pPr>
            <w:r>
              <w:rPr>
                <w:rFonts w:ascii="Arial" w:hAnsi="Arial" w:cs="Arial"/>
                <w:b/>
                <w:sz w:val="18"/>
                <w:szCs w:val="18"/>
              </w:rPr>
              <w:t>Q</w:t>
            </w:r>
            <w:r w:rsidR="00DB7896">
              <w:rPr>
                <w:rFonts w:ascii="Arial" w:hAnsi="Arial" w:cs="Arial"/>
                <w:b/>
                <w:sz w:val="18"/>
                <w:szCs w:val="18"/>
              </w:rPr>
              <w:t>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1364FE" w14:textId="67114930" w:rsidR="00DB7896" w:rsidRDefault="00C54014" w:rsidP="00C54014">
            <w:pPr>
              <w:tabs>
                <w:tab w:val="left" w:pos="8505"/>
              </w:tabs>
              <w:ind w:right="113"/>
              <w:jc w:val="center"/>
              <w:rPr>
                <w:rFonts w:ascii="Arial" w:hAnsi="Arial" w:cs="Arial"/>
                <w:b/>
                <w:sz w:val="18"/>
                <w:szCs w:val="18"/>
              </w:rPr>
            </w:pPr>
            <w:r>
              <w:rPr>
                <w:rFonts w:ascii="Arial" w:hAnsi="Arial" w:cs="Arial"/>
                <w:b/>
                <w:sz w:val="18"/>
                <w:szCs w:val="18"/>
              </w:rPr>
              <w:t>9M</w:t>
            </w:r>
          </w:p>
        </w:tc>
      </w:tr>
      <w:tr w:rsidR="00DB7896" w14:paraId="77551894" w14:textId="77777777" w:rsidTr="0033136F">
        <w:tc>
          <w:tcPr>
            <w:tcW w:w="4136" w:type="dxa"/>
            <w:vMerge/>
            <w:tcBorders>
              <w:top w:val="single" w:sz="4" w:space="0" w:color="auto"/>
              <w:left w:val="single" w:sz="4" w:space="0" w:color="auto"/>
              <w:bottom w:val="single" w:sz="4" w:space="0" w:color="auto"/>
              <w:right w:val="single" w:sz="4" w:space="0" w:color="auto"/>
            </w:tcBorders>
            <w:vAlign w:val="center"/>
            <w:hideMark/>
          </w:tcPr>
          <w:p w14:paraId="32CC7F86" w14:textId="77777777" w:rsidR="00DB7896" w:rsidRDefault="00DB7896" w:rsidP="0033136F">
            <w:pPr>
              <w:rPr>
                <w:rFonts w:ascii="Arial" w:hAnsi="Arial" w:cs="Arial"/>
                <w:b/>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14:paraId="6A451689" w14:textId="2A153DEF" w:rsidR="00DB7896" w:rsidRPr="00A87E8F" w:rsidRDefault="00DB7896" w:rsidP="003E4CE8">
            <w:pPr>
              <w:tabs>
                <w:tab w:val="left" w:pos="8505"/>
              </w:tabs>
              <w:jc w:val="center"/>
              <w:rPr>
                <w:rFonts w:ascii="Arial" w:hAnsi="Arial" w:cs="Arial"/>
                <w:b/>
                <w:sz w:val="18"/>
                <w:szCs w:val="18"/>
              </w:rPr>
            </w:pPr>
            <w:r w:rsidRPr="00A87E8F">
              <w:rPr>
                <w:rFonts w:ascii="Arial" w:hAnsi="Arial" w:cs="Arial"/>
                <w:b/>
                <w:sz w:val="18"/>
                <w:szCs w:val="18"/>
              </w:rPr>
              <w:t>201</w:t>
            </w:r>
            <w:r w:rsidR="003E4CE8" w:rsidRPr="00A87E8F">
              <w:rPr>
                <w:rFonts w:ascii="Arial" w:hAnsi="Arial" w:cs="Arial"/>
                <w:b/>
                <w:sz w:val="18"/>
                <w:szCs w:val="18"/>
              </w:rPr>
              <w:t>8</w:t>
            </w:r>
          </w:p>
        </w:tc>
        <w:tc>
          <w:tcPr>
            <w:tcW w:w="803" w:type="dxa"/>
            <w:tcBorders>
              <w:top w:val="single" w:sz="4" w:space="0" w:color="auto"/>
              <w:left w:val="single" w:sz="4" w:space="0" w:color="auto"/>
              <w:bottom w:val="single" w:sz="4" w:space="0" w:color="auto"/>
              <w:right w:val="single" w:sz="4" w:space="0" w:color="auto"/>
            </w:tcBorders>
            <w:vAlign w:val="center"/>
          </w:tcPr>
          <w:p w14:paraId="777E8452" w14:textId="40D6BF06" w:rsidR="00DB7896" w:rsidRPr="00A87E8F" w:rsidRDefault="00DB7896" w:rsidP="00A87E8F">
            <w:pPr>
              <w:tabs>
                <w:tab w:val="left" w:pos="8505"/>
              </w:tabs>
              <w:jc w:val="center"/>
              <w:rPr>
                <w:rFonts w:ascii="Arial" w:hAnsi="Arial" w:cs="Arial"/>
                <w:b/>
                <w:sz w:val="18"/>
                <w:szCs w:val="18"/>
              </w:rPr>
            </w:pPr>
            <w:r w:rsidRPr="00A87E8F">
              <w:rPr>
                <w:rFonts w:ascii="Arial" w:hAnsi="Arial" w:cs="Arial"/>
                <w:b/>
                <w:sz w:val="18"/>
                <w:szCs w:val="18"/>
              </w:rPr>
              <w:t>201</w:t>
            </w:r>
            <w:r w:rsidR="003E4CE8" w:rsidRPr="00A87E8F">
              <w:rPr>
                <w:rFonts w:ascii="Arial" w:hAnsi="Arial" w:cs="Arial"/>
                <w:b/>
                <w:sz w:val="18"/>
                <w:szCs w:val="18"/>
              </w:rPr>
              <w:t>7</w:t>
            </w:r>
            <w:r w:rsidR="00A87E8F" w:rsidRPr="00A87E8F">
              <w:rPr>
                <w:rFonts w:ascii="Arial" w:hAnsi="Arial" w:cs="Arial"/>
                <w:b/>
                <w:sz w:val="18"/>
                <w:szCs w:val="18"/>
                <w:vertAlign w:val="superscript"/>
              </w:rPr>
              <w:t>(2)</w:t>
            </w:r>
          </w:p>
        </w:tc>
        <w:tc>
          <w:tcPr>
            <w:tcW w:w="804" w:type="dxa"/>
            <w:tcBorders>
              <w:top w:val="single" w:sz="4" w:space="0" w:color="auto"/>
              <w:left w:val="single" w:sz="4" w:space="0" w:color="auto"/>
              <w:bottom w:val="single" w:sz="4" w:space="0" w:color="auto"/>
              <w:right w:val="single" w:sz="4" w:space="0" w:color="auto"/>
            </w:tcBorders>
            <w:hideMark/>
          </w:tcPr>
          <w:p w14:paraId="4BA735F9" w14:textId="77777777" w:rsidR="00DB7896" w:rsidRPr="00A87E8F" w:rsidRDefault="00DB7896" w:rsidP="0033136F">
            <w:pPr>
              <w:tabs>
                <w:tab w:val="left" w:pos="8505"/>
              </w:tabs>
              <w:jc w:val="center"/>
              <w:rPr>
                <w:rFonts w:ascii="Arial" w:hAnsi="Arial" w:cs="Arial"/>
                <w:b/>
                <w:sz w:val="18"/>
                <w:szCs w:val="18"/>
              </w:rPr>
            </w:pPr>
            <w:proofErr w:type="spellStart"/>
            <w:r w:rsidRPr="00A87E8F">
              <w:rPr>
                <w:rFonts w:ascii="Arial" w:hAnsi="Arial" w:cs="Arial"/>
                <w:b/>
                <w:sz w:val="18"/>
                <w:szCs w:val="18"/>
              </w:rPr>
              <w:t>Veränd</w:t>
            </w:r>
            <w:proofErr w:type="spellEnd"/>
            <w:r w:rsidRPr="00A87E8F">
              <w:rPr>
                <w:rFonts w:ascii="Arial" w:hAnsi="Arial" w:cs="Arial"/>
                <w:b/>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8CE78C8" w14:textId="23271FD5" w:rsidR="00DB7896" w:rsidRPr="00A87E8F" w:rsidRDefault="00DB7896" w:rsidP="003E4CE8">
            <w:pPr>
              <w:tabs>
                <w:tab w:val="left" w:pos="8505"/>
              </w:tabs>
              <w:jc w:val="center"/>
              <w:rPr>
                <w:rFonts w:ascii="Arial" w:hAnsi="Arial" w:cs="Arial"/>
                <w:b/>
                <w:sz w:val="18"/>
                <w:szCs w:val="18"/>
              </w:rPr>
            </w:pPr>
            <w:r w:rsidRPr="00A87E8F">
              <w:rPr>
                <w:rFonts w:ascii="Arial" w:hAnsi="Arial" w:cs="Arial"/>
                <w:b/>
                <w:sz w:val="18"/>
                <w:szCs w:val="18"/>
              </w:rPr>
              <w:t>201</w:t>
            </w:r>
            <w:r w:rsidR="003E4CE8" w:rsidRPr="00A87E8F">
              <w:rPr>
                <w:rFonts w:ascii="Arial" w:hAnsi="Arial" w:cs="Arial"/>
                <w:b/>
                <w:sz w:val="18"/>
                <w:szCs w:val="18"/>
              </w:rPr>
              <w:t>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3FC7D00" w14:textId="4A97F42E" w:rsidR="00DB7896" w:rsidRPr="00A87E8F" w:rsidRDefault="00DB7896" w:rsidP="003E4CE8">
            <w:pPr>
              <w:tabs>
                <w:tab w:val="left" w:pos="8505"/>
              </w:tabs>
              <w:jc w:val="center"/>
              <w:rPr>
                <w:rFonts w:ascii="Arial" w:hAnsi="Arial" w:cs="Arial"/>
                <w:b/>
                <w:sz w:val="18"/>
                <w:szCs w:val="18"/>
              </w:rPr>
            </w:pPr>
            <w:r w:rsidRPr="00A87E8F">
              <w:rPr>
                <w:rFonts w:ascii="Arial" w:hAnsi="Arial" w:cs="Arial"/>
                <w:b/>
                <w:sz w:val="18"/>
                <w:szCs w:val="18"/>
              </w:rPr>
              <w:t>201</w:t>
            </w:r>
            <w:r w:rsidR="003E4CE8" w:rsidRPr="00A87E8F">
              <w:rPr>
                <w:rFonts w:ascii="Arial" w:hAnsi="Arial" w:cs="Arial"/>
                <w:b/>
                <w:sz w:val="18"/>
                <w:szCs w:val="18"/>
              </w:rPr>
              <w:t>7</w:t>
            </w:r>
            <w:r w:rsidR="00A87E8F" w:rsidRPr="00A87E8F">
              <w:rPr>
                <w:rFonts w:ascii="Arial" w:hAnsi="Arial" w:cs="Arial"/>
                <w:b/>
                <w:sz w:val="18"/>
                <w:szCs w:val="18"/>
                <w:vertAlign w:val="superscript"/>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5BDE" w14:textId="77777777" w:rsidR="00DB7896" w:rsidRPr="00A87E8F" w:rsidRDefault="00DB7896" w:rsidP="0033136F">
            <w:pPr>
              <w:tabs>
                <w:tab w:val="left" w:pos="8505"/>
              </w:tabs>
              <w:jc w:val="center"/>
              <w:rPr>
                <w:rFonts w:ascii="Arial" w:hAnsi="Arial" w:cs="Arial"/>
                <w:b/>
                <w:sz w:val="18"/>
                <w:szCs w:val="18"/>
              </w:rPr>
            </w:pPr>
            <w:proofErr w:type="spellStart"/>
            <w:r w:rsidRPr="00A87E8F">
              <w:rPr>
                <w:rFonts w:ascii="Arial" w:hAnsi="Arial" w:cs="Arial"/>
                <w:b/>
                <w:sz w:val="18"/>
                <w:szCs w:val="18"/>
              </w:rPr>
              <w:t>Veränd</w:t>
            </w:r>
            <w:proofErr w:type="spellEnd"/>
            <w:r w:rsidRPr="00A87E8F">
              <w:rPr>
                <w:rFonts w:ascii="Arial" w:hAnsi="Arial" w:cs="Arial"/>
                <w:b/>
                <w:sz w:val="18"/>
                <w:szCs w:val="18"/>
              </w:rPr>
              <w:t>.</w:t>
            </w:r>
          </w:p>
        </w:tc>
      </w:tr>
      <w:tr w:rsidR="003E4CE8" w14:paraId="3D9576C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169CEA2B" w14:textId="77777777" w:rsidR="003E4CE8" w:rsidRDefault="003E4CE8" w:rsidP="003E4CE8">
            <w:pPr>
              <w:tabs>
                <w:tab w:val="left" w:pos="8505"/>
              </w:tabs>
              <w:spacing w:line="276" w:lineRule="auto"/>
              <w:rPr>
                <w:rFonts w:ascii="Arial" w:hAnsi="Arial" w:cs="Arial"/>
                <w:sz w:val="18"/>
                <w:szCs w:val="18"/>
                <w:lang w:val="it-IT"/>
              </w:rPr>
            </w:pPr>
            <w:r>
              <w:rPr>
                <w:rFonts w:ascii="Arial" w:hAnsi="Arial" w:cs="Arial"/>
                <w:sz w:val="18"/>
                <w:szCs w:val="18"/>
              </w:rPr>
              <w:t>Umsatzerlöse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1CD0259A" w14:textId="3FACDCCB"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1.205</w:t>
            </w:r>
          </w:p>
        </w:tc>
        <w:tc>
          <w:tcPr>
            <w:tcW w:w="803" w:type="dxa"/>
            <w:tcBorders>
              <w:top w:val="single" w:sz="4" w:space="0" w:color="auto"/>
              <w:left w:val="single" w:sz="4" w:space="0" w:color="auto"/>
              <w:bottom w:val="single" w:sz="4" w:space="0" w:color="auto"/>
              <w:right w:val="single" w:sz="4" w:space="0" w:color="auto"/>
            </w:tcBorders>
            <w:vAlign w:val="bottom"/>
          </w:tcPr>
          <w:p w14:paraId="783F3E56" w14:textId="6E3754B0"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1.187</w:t>
            </w:r>
          </w:p>
        </w:tc>
        <w:tc>
          <w:tcPr>
            <w:tcW w:w="804" w:type="dxa"/>
            <w:tcBorders>
              <w:top w:val="single" w:sz="4" w:space="0" w:color="auto"/>
              <w:left w:val="single" w:sz="4" w:space="0" w:color="auto"/>
              <w:bottom w:val="single" w:sz="4" w:space="0" w:color="auto"/>
              <w:right w:val="single" w:sz="4" w:space="0" w:color="auto"/>
            </w:tcBorders>
            <w:vAlign w:val="bottom"/>
          </w:tcPr>
          <w:p w14:paraId="2D476EB1" w14:textId="67EA983B"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86E431C" w14:textId="5060AB72"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w:t>
            </w:r>
            <w:r w:rsidR="00A87E8F" w:rsidRPr="00A87E8F">
              <w:rPr>
                <w:rFonts w:ascii="Arial" w:hAnsi="Arial" w:cs="Arial"/>
                <w:sz w:val="18"/>
                <w:szCs w:val="18"/>
                <w:lang w:val="it-IT"/>
              </w:rPr>
              <w:t>859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911559A" w14:textId="6529A6C0"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3.6</w:t>
            </w:r>
            <w:r w:rsidR="00A87E8F" w:rsidRPr="00A87E8F">
              <w:rPr>
                <w:rFonts w:ascii="Arial" w:hAnsi="Arial" w:cs="Arial"/>
                <w:sz w:val="18"/>
                <w:szCs w:val="18"/>
                <w:lang w:val="it-IT"/>
              </w:rPr>
              <w:t>51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90DB2EA" w14:textId="3BFC0C1E"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5</w:t>
            </w:r>
            <w:r w:rsidR="003E4CE8" w:rsidRPr="00A87E8F">
              <w:rPr>
                <w:rFonts w:ascii="Arial" w:hAnsi="Arial" w:cs="Arial"/>
                <w:sz w:val="18"/>
                <w:szCs w:val="18"/>
                <w:lang w:val="it-IT"/>
              </w:rPr>
              <w:t>,7 %</w:t>
            </w:r>
          </w:p>
        </w:tc>
      </w:tr>
      <w:tr w:rsidR="003E4CE8" w14:paraId="3BA183F8"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29FB6E5D" w14:textId="77777777" w:rsidR="003E4CE8" w:rsidRDefault="003E4CE8" w:rsidP="003E4CE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Steuern und Abschreibungen (EBITDA)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2DC5C219" w14:textId="0B8FDDFC"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79</w:t>
            </w:r>
          </w:p>
        </w:tc>
        <w:tc>
          <w:tcPr>
            <w:tcW w:w="803" w:type="dxa"/>
            <w:tcBorders>
              <w:top w:val="single" w:sz="4" w:space="0" w:color="auto"/>
              <w:left w:val="single" w:sz="4" w:space="0" w:color="auto"/>
              <w:bottom w:val="single" w:sz="4" w:space="0" w:color="auto"/>
              <w:right w:val="single" w:sz="4" w:space="0" w:color="auto"/>
            </w:tcBorders>
            <w:vAlign w:val="bottom"/>
          </w:tcPr>
          <w:p w14:paraId="16B40A88" w14:textId="17F5CFB7"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81</w:t>
            </w:r>
          </w:p>
        </w:tc>
        <w:tc>
          <w:tcPr>
            <w:tcW w:w="804" w:type="dxa"/>
            <w:tcBorders>
              <w:top w:val="single" w:sz="4" w:space="0" w:color="auto"/>
              <w:left w:val="single" w:sz="4" w:space="0" w:color="auto"/>
              <w:bottom w:val="single" w:sz="4" w:space="0" w:color="auto"/>
              <w:right w:val="single" w:sz="4" w:space="0" w:color="auto"/>
            </w:tcBorders>
            <w:vAlign w:val="bottom"/>
          </w:tcPr>
          <w:p w14:paraId="1404C7E5" w14:textId="1135206A"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-2,6 %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675506B" w14:textId="6BBD9240"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w:t>
            </w:r>
            <w:r w:rsidR="00A87E8F" w:rsidRPr="00A87E8F">
              <w:rPr>
                <w:rFonts w:ascii="Arial" w:hAnsi="Arial" w:cs="Arial"/>
                <w:sz w:val="18"/>
                <w:szCs w:val="18"/>
                <w:lang w:val="it-IT"/>
              </w:rPr>
              <w:t>79</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D9AE380" w14:textId="5B539B6D"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29</w:t>
            </w:r>
            <w:r w:rsidR="00A87E8F" w:rsidRPr="00A87E8F">
              <w:rPr>
                <w:rFonts w:ascii="Arial" w:hAnsi="Arial" w:cs="Arial"/>
                <w:sz w:val="18"/>
                <w:szCs w:val="18"/>
                <w:lang w:val="it-IT"/>
              </w:rPr>
              <w:t>9</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167C0B" w14:textId="04280BBE"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-6,6</w:t>
            </w:r>
            <w:r w:rsidR="003E4CE8" w:rsidRPr="00A87E8F">
              <w:rPr>
                <w:rFonts w:ascii="Arial" w:hAnsi="Arial" w:cs="Arial"/>
                <w:sz w:val="18"/>
                <w:szCs w:val="18"/>
                <w:lang w:val="it-IT"/>
              </w:rPr>
              <w:t xml:space="preserve"> % </w:t>
            </w:r>
          </w:p>
        </w:tc>
      </w:tr>
      <w:tr w:rsidR="003E4CE8" w14:paraId="45EC0550"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E508FFE" w14:textId="77777777" w:rsidR="003E4CE8" w:rsidRDefault="003E4CE8" w:rsidP="003E4CE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und Steuern (EBIT)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33B0E761" w14:textId="2EF496C5"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38</w:t>
            </w:r>
          </w:p>
        </w:tc>
        <w:tc>
          <w:tcPr>
            <w:tcW w:w="803" w:type="dxa"/>
            <w:tcBorders>
              <w:top w:val="single" w:sz="4" w:space="0" w:color="auto"/>
              <w:left w:val="single" w:sz="4" w:space="0" w:color="auto"/>
              <w:bottom w:val="single" w:sz="4" w:space="0" w:color="auto"/>
              <w:right w:val="single" w:sz="4" w:space="0" w:color="auto"/>
            </w:tcBorders>
            <w:vAlign w:val="bottom"/>
          </w:tcPr>
          <w:p w14:paraId="24A9417E" w14:textId="5E171E86"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45</w:t>
            </w:r>
          </w:p>
        </w:tc>
        <w:tc>
          <w:tcPr>
            <w:tcW w:w="804" w:type="dxa"/>
            <w:tcBorders>
              <w:top w:val="single" w:sz="4" w:space="0" w:color="auto"/>
              <w:left w:val="single" w:sz="4" w:space="0" w:color="auto"/>
              <w:bottom w:val="single" w:sz="4" w:space="0" w:color="auto"/>
              <w:right w:val="single" w:sz="4" w:space="0" w:color="auto"/>
            </w:tcBorders>
            <w:vAlign w:val="bottom"/>
          </w:tcPr>
          <w:p w14:paraId="0C423CAB" w14:textId="2E7E7CA0"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-14,5 %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41E20F2" w14:textId="3A97D215"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w:t>
            </w:r>
            <w:r w:rsidR="00A87E8F" w:rsidRPr="00A87E8F">
              <w:rPr>
                <w:rFonts w:ascii="Arial" w:hAnsi="Arial" w:cs="Arial"/>
                <w:sz w:val="18"/>
                <w:szCs w:val="18"/>
                <w:lang w:val="it-IT"/>
              </w:rPr>
              <w:t>63</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2E2BFEC" w14:textId="1E8452FF"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18</w:t>
            </w:r>
            <w:r w:rsidR="00A87E8F" w:rsidRPr="00A87E8F">
              <w:rPr>
                <w:rFonts w:ascii="Arial" w:hAnsi="Arial" w:cs="Arial"/>
                <w:sz w:val="18"/>
                <w:szCs w:val="18"/>
                <w:lang w:val="it-IT"/>
              </w:rPr>
              <w:t>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FE9C308" w14:textId="2D6201DB"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 xml:space="preserve">-12,8 </w:t>
            </w:r>
            <w:r w:rsidR="003E4CE8" w:rsidRPr="00A87E8F">
              <w:rPr>
                <w:rFonts w:ascii="Arial" w:hAnsi="Arial" w:cs="Arial"/>
                <w:sz w:val="18"/>
                <w:szCs w:val="18"/>
                <w:lang w:val="it-IT"/>
              </w:rPr>
              <w:t xml:space="preserve">% </w:t>
            </w:r>
          </w:p>
        </w:tc>
      </w:tr>
      <w:tr w:rsidR="003E4CE8" w14:paraId="19DD63CA"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0A94AE33" w14:textId="77777777"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 xml:space="preserve">Bereinigtes EBIT </w:t>
            </w:r>
            <w:r w:rsidRPr="0089546A">
              <w:rPr>
                <w:rFonts w:ascii="Arial" w:hAnsi="Arial" w:cs="Arial"/>
                <w:sz w:val="18"/>
                <w:szCs w:val="18"/>
                <w:vertAlign w:val="superscript"/>
              </w:rPr>
              <w:t>(1)</w:t>
            </w:r>
            <w:r w:rsidRPr="00DF6351">
              <w:rPr>
                <w:rFonts w:ascii="Arial" w:hAnsi="Arial" w:cs="Arial"/>
                <w:sz w:val="18"/>
                <w:szCs w:val="18"/>
              </w:rPr>
              <w:t xml:space="preserve"> </w:t>
            </w:r>
            <w:r>
              <w:rPr>
                <w:rFonts w:ascii="Arial" w:hAnsi="Arial" w:cs="Arial"/>
                <w:sz w:val="18"/>
                <w:szCs w:val="18"/>
              </w:rPr>
              <w:t xml:space="preserve">[in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04EB8FBB" w14:textId="3778DC35"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39</w:t>
            </w:r>
          </w:p>
        </w:tc>
        <w:tc>
          <w:tcPr>
            <w:tcW w:w="803" w:type="dxa"/>
            <w:tcBorders>
              <w:top w:val="single" w:sz="4" w:space="0" w:color="auto"/>
              <w:left w:val="single" w:sz="4" w:space="0" w:color="auto"/>
              <w:bottom w:val="single" w:sz="4" w:space="0" w:color="auto"/>
              <w:right w:val="single" w:sz="4" w:space="0" w:color="auto"/>
            </w:tcBorders>
            <w:vAlign w:val="bottom"/>
          </w:tcPr>
          <w:p w14:paraId="5BF5AB0F" w14:textId="0DC421E1"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47</w:t>
            </w:r>
          </w:p>
        </w:tc>
        <w:tc>
          <w:tcPr>
            <w:tcW w:w="804" w:type="dxa"/>
            <w:tcBorders>
              <w:top w:val="single" w:sz="4" w:space="0" w:color="auto"/>
              <w:left w:val="single" w:sz="4" w:space="0" w:color="auto"/>
              <w:bottom w:val="single" w:sz="4" w:space="0" w:color="auto"/>
              <w:right w:val="single" w:sz="4" w:space="0" w:color="auto"/>
            </w:tcBorders>
            <w:vAlign w:val="bottom"/>
          </w:tcPr>
          <w:p w14:paraId="7AB04C24" w14:textId="394C23B1"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-18,5 %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865FE48" w14:textId="6291955F"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16</w:t>
            </w:r>
            <w:r w:rsidR="00A87E8F" w:rsidRPr="00A87E8F">
              <w:rPr>
                <w:rFonts w:ascii="Arial" w:hAnsi="Arial" w:cs="Arial"/>
                <w:sz w:val="18"/>
                <w:szCs w:val="18"/>
                <w:lang w:val="it-IT"/>
              </w:rPr>
              <w:t>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BD8FE13" w14:textId="1C8EB569"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16</w:t>
            </w:r>
            <w:r w:rsidR="00A87E8F" w:rsidRPr="00A87E8F">
              <w:rPr>
                <w:rFonts w:ascii="Arial" w:hAnsi="Arial" w:cs="Arial"/>
                <w:sz w:val="18"/>
                <w:szCs w:val="18"/>
                <w:lang w:val="it-IT"/>
              </w:rPr>
              <w:t>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E980AA7" w14:textId="74446F4A"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-0,2</w:t>
            </w:r>
            <w:r w:rsidR="003E4CE8" w:rsidRPr="00A87E8F">
              <w:rPr>
                <w:rFonts w:ascii="Arial" w:hAnsi="Arial" w:cs="Arial"/>
                <w:sz w:val="18"/>
                <w:szCs w:val="18"/>
                <w:lang w:val="it-IT"/>
              </w:rPr>
              <w:t xml:space="preserve"> %</w:t>
            </w:r>
          </w:p>
        </w:tc>
      </w:tr>
      <w:tr w:rsidR="003E4CE8" w14:paraId="3FDAFA06"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5D49FBEC" w14:textId="74A5DEB5"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Konzernüberschuss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7A5267C5" w14:textId="36DF9DB7"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23</w:t>
            </w:r>
          </w:p>
        </w:tc>
        <w:tc>
          <w:tcPr>
            <w:tcW w:w="803" w:type="dxa"/>
            <w:tcBorders>
              <w:top w:val="single" w:sz="4" w:space="0" w:color="auto"/>
              <w:left w:val="single" w:sz="4" w:space="0" w:color="auto"/>
              <w:bottom w:val="single" w:sz="4" w:space="0" w:color="auto"/>
              <w:right w:val="single" w:sz="4" w:space="0" w:color="auto"/>
            </w:tcBorders>
            <w:vAlign w:val="bottom"/>
          </w:tcPr>
          <w:p w14:paraId="4663E501" w14:textId="22D17A90"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26</w:t>
            </w:r>
          </w:p>
        </w:tc>
        <w:tc>
          <w:tcPr>
            <w:tcW w:w="804" w:type="dxa"/>
            <w:tcBorders>
              <w:top w:val="single" w:sz="4" w:space="0" w:color="auto"/>
              <w:left w:val="single" w:sz="4" w:space="0" w:color="auto"/>
              <w:bottom w:val="single" w:sz="4" w:space="0" w:color="auto"/>
              <w:right w:val="single" w:sz="4" w:space="0" w:color="auto"/>
            </w:tcBorders>
            <w:vAlign w:val="bottom"/>
          </w:tcPr>
          <w:p w14:paraId="01553BB2" w14:textId="7203675E"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-13,2 %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DDFD775" w14:textId="5532427B"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w:t>
            </w:r>
            <w:r w:rsidR="00A87E8F" w:rsidRPr="00A87E8F">
              <w:rPr>
                <w:rFonts w:ascii="Arial" w:hAnsi="Arial" w:cs="Arial"/>
                <w:sz w:val="18"/>
                <w:szCs w:val="18"/>
                <w:lang w:val="it-IT"/>
              </w:rPr>
              <w:t>08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F597B65" w14:textId="61DD7222"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w:t>
            </w:r>
            <w:r w:rsidR="00A87E8F" w:rsidRPr="00A87E8F">
              <w:rPr>
                <w:rFonts w:ascii="Arial" w:hAnsi="Arial" w:cs="Arial"/>
                <w:sz w:val="18"/>
                <w:szCs w:val="18"/>
                <w:lang w:val="it-IT"/>
              </w:rPr>
              <w:t>24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6DFB978" w14:textId="7CE284F0"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 xml:space="preserve">-13,1 </w:t>
            </w:r>
            <w:r w:rsidR="003E4CE8" w:rsidRPr="00A87E8F">
              <w:rPr>
                <w:rFonts w:ascii="Arial" w:hAnsi="Arial" w:cs="Arial"/>
                <w:sz w:val="18"/>
                <w:szCs w:val="18"/>
                <w:lang w:val="it-IT"/>
              </w:rPr>
              <w:t>%</w:t>
            </w:r>
          </w:p>
        </w:tc>
      </w:tr>
      <w:tr w:rsidR="003E4CE8" w14:paraId="21B86696"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EB69251" w14:textId="357EB78D"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Ergebnis je Aktie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4D181AF8" w14:textId="39D221CB"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0,71</w:t>
            </w:r>
          </w:p>
        </w:tc>
        <w:tc>
          <w:tcPr>
            <w:tcW w:w="803" w:type="dxa"/>
            <w:tcBorders>
              <w:top w:val="single" w:sz="4" w:space="0" w:color="auto"/>
              <w:left w:val="single" w:sz="4" w:space="0" w:color="auto"/>
              <w:bottom w:val="single" w:sz="4" w:space="0" w:color="auto"/>
              <w:right w:val="single" w:sz="4" w:space="0" w:color="auto"/>
            </w:tcBorders>
            <w:vAlign w:val="bottom"/>
          </w:tcPr>
          <w:p w14:paraId="30CF8B5D" w14:textId="465CF07F"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0,83</w:t>
            </w:r>
          </w:p>
        </w:tc>
        <w:tc>
          <w:tcPr>
            <w:tcW w:w="804" w:type="dxa"/>
            <w:tcBorders>
              <w:top w:val="single" w:sz="4" w:space="0" w:color="auto"/>
              <w:left w:val="single" w:sz="4" w:space="0" w:color="auto"/>
              <w:bottom w:val="single" w:sz="4" w:space="0" w:color="auto"/>
              <w:right w:val="single" w:sz="4" w:space="0" w:color="auto"/>
            </w:tcBorders>
            <w:vAlign w:val="bottom"/>
          </w:tcPr>
          <w:p w14:paraId="25223E83" w14:textId="14C617E7"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-14,5 %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DC4E542" w14:textId="4682D17C"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3,35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59BDB42" w14:textId="26966624"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3,82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7375B59" w14:textId="748F295B"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 xml:space="preserve">-12,3 </w:t>
            </w:r>
            <w:r w:rsidR="003E4CE8" w:rsidRPr="00A87E8F">
              <w:rPr>
                <w:rFonts w:ascii="Arial" w:hAnsi="Arial" w:cs="Arial"/>
                <w:sz w:val="18"/>
                <w:szCs w:val="18"/>
                <w:lang w:val="it-IT"/>
              </w:rPr>
              <w:t>%</w:t>
            </w:r>
          </w:p>
        </w:tc>
      </w:tr>
      <w:tr w:rsidR="003E4CE8" w14:paraId="3C7375A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A4448B5" w14:textId="5FC8B1A4"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Free Cashflow</w:t>
            </w:r>
          </w:p>
        </w:tc>
        <w:tc>
          <w:tcPr>
            <w:tcW w:w="802" w:type="dxa"/>
            <w:tcBorders>
              <w:top w:val="single" w:sz="4" w:space="0" w:color="auto"/>
              <w:left w:val="single" w:sz="4" w:space="0" w:color="auto"/>
              <w:bottom w:val="single" w:sz="4" w:space="0" w:color="auto"/>
              <w:right w:val="single" w:sz="4" w:space="0" w:color="auto"/>
            </w:tcBorders>
            <w:noWrap/>
            <w:vAlign w:val="bottom"/>
          </w:tcPr>
          <w:p w14:paraId="68A614C7" w14:textId="3D445A19"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-141</w:t>
            </w:r>
          </w:p>
        </w:tc>
        <w:tc>
          <w:tcPr>
            <w:tcW w:w="803" w:type="dxa"/>
            <w:tcBorders>
              <w:top w:val="single" w:sz="4" w:space="0" w:color="auto"/>
              <w:left w:val="single" w:sz="4" w:space="0" w:color="auto"/>
              <w:bottom w:val="single" w:sz="4" w:space="0" w:color="auto"/>
              <w:right w:val="single" w:sz="4" w:space="0" w:color="auto"/>
            </w:tcBorders>
            <w:vAlign w:val="bottom"/>
          </w:tcPr>
          <w:p w14:paraId="46780C01" w14:textId="4B204156"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-35</w:t>
            </w:r>
          </w:p>
        </w:tc>
        <w:tc>
          <w:tcPr>
            <w:tcW w:w="804" w:type="dxa"/>
            <w:tcBorders>
              <w:top w:val="single" w:sz="4" w:space="0" w:color="auto"/>
              <w:left w:val="single" w:sz="4" w:space="0" w:color="auto"/>
              <w:bottom w:val="single" w:sz="4" w:space="0" w:color="auto"/>
              <w:right w:val="single" w:sz="4" w:space="0" w:color="auto"/>
            </w:tcBorders>
            <w:vAlign w:val="bottom"/>
          </w:tcPr>
          <w:p w14:paraId="067169EB" w14:textId="2C2F7975"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 &gt;100 %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7F910E5" w14:textId="7636C5B3"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-281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90A07B2" w14:textId="2A9EE455"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-63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0D5FDB9" w14:textId="2EBAA450"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 &gt;100 %</w:t>
            </w:r>
          </w:p>
        </w:tc>
      </w:tr>
      <w:tr w:rsidR="003E4CE8" w14:paraId="6747FB4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4765506" w14:textId="5B5187F6"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Investitionen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3AA8A597" w14:textId="337F48FA"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80</w:t>
            </w:r>
          </w:p>
        </w:tc>
        <w:tc>
          <w:tcPr>
            <w:tcW w:w="803" w:type="dxa"/>
            <w:tcBorders>
              <w:top w:val="single" w:sz="4" w:space="0" w:color="auto"/>
              <w:left w:val="single" w:sz="4" w:space="0" w:color="auto"/>
              <w:bottom w:val="single" w:sz="4" w:space="0" w:color="auto"/>
              <w:right w:val="single" w:sz="4" w:space="0" w:color="auto"/>
            </w:tcBorders>
            <w:vAlign w:val="bottom"/>
          </w:tcPr>
          <w:p w14:paraId="72E56699" w14:textId="668A0359"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71</w:t>
            </w:r>
          </w:p>
        </w:tc>
        <w:tc>
          <w:tcPr>
            <w:tcW w:w="804" w:type="dxa"/>
            <w:tcBorders>
              <w:top w:val="single" w:sz="4" w:space="0" w:color="auto"/>
              <w:left w:val="single" w:sz="4" w:space="0" w:color="auto"/>
              <w:bottom w:val="single" w:sz="4" w:space="0" w:color="auto"/>
              <w:right w:val="single" w:sz="4" w:space="0" w:color="auto"/>
            </w:tcBorders>
            <w:vAlign w:val="bottom"/>
          </w:tcPr>
          <w:p w14:paraId="659DE621" w14:textId="439C32F0"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12,1 %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5926537" w14:textId="11B04E43"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206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C41D809" w14:textId="60A7D30B"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187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0977DB" w14:textId="7934BBB8"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10,4 %</w:t>
            </w:r>
          </w:p>
        </w:tc>
      </w:tr>
      <w:tr w:rsidR="003E4CE8" w14:paraId="0D5D2C2C"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F80A4A5" w14:textId="79CC4E96"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Eigenkapitalquote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15392875" w14:textId="327CDAE0"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32,4</w:t>
            </w:r>
          </w:p>
        </w:tc>
        <w:tc>
          <w:tcPr>
            <w:tcW w:w="803" w:type="dxa"/>
            <w:tcBorders>
              <w:top w:val="single" w:sz="4" w:space="0" w:color="auto"/>
              <w:left w:val="single" w:sz="4" w:space="0" w:color="auto"/>
              <w:bottom w:val="single" w:sz="4" w:space="0" w:color="auto"/>
              <w:right w:val="single" w:sz="4" w:space="0" w:color="auto"/>
            </w:tcBorders>
            <w:vAlign w:val="bottom"/>
          </w:tcPr>
          <w:p w14:paraId="4CD1D42A" w14:textId="4EBD4BE4"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33,5</w:t>
            </w:r>
          </w:p>
        </w:tc>
        <w:tc>
          <w:tcPr>
            <w:tcW w:w="804" w:type="dxa"/>
            <w:tcBorders>
              <w:top w:val="single" w:sz="4" w:space="0" w:color="auto"/>
              <w:left w:val="single" w:sz="4" w:space="0" w:color="auto"/>
              <w:bottom w:val="single" w:sz="4" w:space="0" w:color="auto"/>
              <w:right w:val="single" w:sz="4" w:space="0" w:color="auto"/>
            </w:tcBorders>
            <w:vAlign w:val="bottom"/>
          </w:tcPr>
          <w:p w14:paraId="28C529EC" w14:textId="7B4A1688"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EE61455" w14:textId="4081F1BB"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w:t>
            </w:r>
            <w:r w:rsidR="00A87E8F" w:rsidRPr="00A87E8F">
              <w:rPr>
                <w:rFonts w:ascii="Arial" w:hAnsi="Arial" w:cs="Arial"/>
                <w:sz w:val="18"/>
                <w:szCs w:val="18"/>
                <w:lang w:val="it-IT"/>
              </w:rPr>
              <w:t>2,4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BA6D34D" w14:textId="410A219E" w:rsidR="003E4CE8" w:rsidRPr="00A87E8F" w:rsidRDefault="003E4CE8"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3</w:t>
            </w:r>
            <w:r w:rsidR="00A87E8F" w:rsidRPr="00A87E8F">
              <w:rPr>
                <w:rFonts w:ascii="Arial" w:hAnsi="Arial" w:cs="Arial"/>
                <w:sz w:val="18"/>
                <w:szCs w:val="18"/>
                <w:lang w:val="it-IT"/>
              </w:rPr>
              <w:t>3,5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A050351" w14:textId="02C0F6ED"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w:t>
            </w:r>
          </w:p>
        </w:tc>
      </w:tr>
      <w:tr w:rsidR="003E4CE8" w14:paraId="02143CB4"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A743D1F" w14:textId="77777777" w:rsidR="003E4CE8" w:rsidRDefault="003E4CE8" w:rsidP="003E4CE8">
            <w:pPr>
              <w:tabs>
                <w:tab w:val="left" w:pos="8505"/>
              </w:tabs>
              <w:spacing w:line="276" w:lineRule="auto"/>
              <w:rPr>
                <w:rFonts w:ascii="Arial" w:hAnsi="Arial" w:cs="Arial"/>
                <w:sz w:val="18"/>
                <w:szCs w:val="18"/>
              </w:rPr>
            </w:pPr>
            <w:r>
              <w:rPr>
                <w:rFonts w:ascii="Arial" w:hAnsi="Arial" w:cs="Arial"/>
                <w:sz w:val="18"/>
                <w:szCs w:val="18"/>
              </w:rPr>
              <w:t>Mitarbeiter per 30.9. [Anzahl]</w:t>
            </w:r>
          </w:p>
        </w:tc>
        <w:tc>
          <w:tcPr>
            <w:tcW w:w="802" w:type="dxa"/>
            <w:tcBorders>
              <w:top w:val="single" w:sz="4" w:space="0" w:color="auto"/>
              <w:left w:val="single" w:sz="4" w:space="0" w:color="auto"/>
              <w:bottom w:val="single" w:sz="4" w:space="0" w:color="auto"/>
              <w:right w:val="single" w:sz="4" w:space="0" w:color="auto"/>
            </w:tcBorders>
            <w:noWrap/>
            <w:vAlign w:val="bottom"/>
          </w:tcPr>
          <w:p w14:paraId="68599D62" w14:textId="56EE3D0A"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90.147</w:t>
            </w:r>
          </w:p>
        </w:tc>
        <w:tc>
          <w:tcPr>
            <w:tcW w:w="803" w:type="dxa"/>
            <w:tcBorders>
              <w:top w:val="single" w:sz="4" w:space="0" w:color="auto"/>
              <w:left w:val="single" w:sz="4" w:space="0" w:color="auto"/>
              <w:bottom w:val="single" w:sz="4" w:space="0" w:color="auto"/>
              <w:right w:val="single" w:sz="4" w:space="0" w:color="auto"/>
            </w:tcBorders>
            <w:vAlign w:val="bottom"/>
          </w:tcPr>
          <w:p w14:paraId="50F7B19C" w14:textId="778704FC" w:rsidR="003E4CE8" w:rsidRPr="00A87E8F" w:rsidRDefault="003E4CE8" w:rsidP="003E4CE8">
            <w:pPr>
              <w:tabs>
                <w:tab w:val="left" w:pos="8505"/>
              </w:tabs>
              <w:spacing w:line="276" w:lineRule="auto"/>
              <w:jc w:val="center"/>
              <w:rPr>
                <w:rFonts w:ascii="Arial" w:hAnsi="Arial" w:cs="Arial"/>
                <w:sz w:val="18"/>
                <w:szCs w:val="18"/>
              </w:rPr>
            </w:pPr>
            <w:r w:rsidRPr="00A87E8F">
              <w:rPr>
                <w:rFonts w:ascii="Arial" w:hAnsi="Arial" w:cs="Arial"/>
                <w:sz w:val="18"/>
                <w:szCs w:val="18"/>
                <w:lang w:val="it-IT"/>
              </w:rPr>
              <w:t>83.951</w:t>
            </w:r>
          </w:p>
        </w:tc>
        <w:tc>
          <w:tcPr>
            <w:tcW w:w="804" w:type="dxa"/>
            <w:tcBorders>
              <w:top w:val="single" w:sz="4" w:space="0" w:color="auto"/>
              <w:left w:val="single" w:sz="4" w:space="0" w:color="auto"/>
              <w:bottom w:val="single" w:sz="4" w:space="0" w:color="auto"/>
              <w:right w:val="single" w:sz="4" w:space="0" w:color="auto"/>
            </w:tcBorders>
            <w:vAlign w:val="bottom"/>
          </w:tcPr>
          <w:p w14:paraId="496594EC" w14:textId="0B583165"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7,4 %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90F071C" w14:textId="1F0499AB"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90.147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090B429" w14:textId="6CBB8243" w:rsidR="003E4CE8" w:rsidRPr="00A87E8F" w:rsidRDefault="003E4CE8" w:rsidP="003E4CE8">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83.951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A5C4D74" w14:textId="54DDFEDF" w:rsidR="003E4CE8" w:rsidRPr="00A87E8F" w:rsidRDefault="00A87E8F" w:rsidP="00A87E8F">
            <w:pPr>
              <w:tabs>
                <w:tab w:val="left" w:pos="8505"/>
              </w:tabs>
              <w:spacing w:line="276" w:lineRule="auto"/>
              <w:jc w:val="center"/>
              <w:rPr>
                <w:rFonts w:ascii="Arial" w:hAnsi="Arial" w:cs="Arial"/>
                <w:sz w:val="18"/>
                <w:szCs w:val="18"/>
                <w:lang w:val="it-IT"/>
              </w:rPr>
            </w:pPr>
            <w:r w:rsidRPr="00A87E8F">
              <w:rPr>
                <w:rFonts w:ascii="Arial" w:hAnsi="Arial" w:cs="Arial"/>
                <w:sz w:val="18"/>
                <w:szCs w:val="18"/>
                <w:lang w:val="it-IT"/>
              </w:rPr>
              <w:t>7,4</w:t>
            </w:r>
            <w:r w:rsidR="003E4CE8" w:rsidRPr="00A87E8F">
              <w:rPr>
                <w:rFonts w:ascii="Arial" w:hAnsi="Arial" w:cs="Arial"/>
                <w:sz w:val="18"/>
                <w:szCs w:val="18"/>
                <w:lang w:val="it-IT"/>
              </w:rPr>
              <w:t xml:space="preserve"> %</w:t>
            </w:r>
          </w:p>
        </w:tc>
      </w:tr>
    </w:tbl>
    <w:p w14:paraId="5D696589" w14:textId="77777777" w:rsidR="00DB7896" w:rsidRDefault="00DB7896" w:rsidP="00DB7896">
      <w:pPr>
        <w:autoSpaceDE w:val="0"/>
        <w:autoSpaceDN w:val="0"/>
        <w:adjustRightInd w:val="0"/>
        <w:ind w:right="1711"/>
        <w:rPr>
          <w:rFonts w:ascii="Arial" w:hAnsi="Arial" w:cs="Arial"/>
          <w:i/>
          <w:sz w:val="16"/>
          <w:szCs w:val="16"/>
        </w:rPr>
      </w:pPr>
    </w:p>
    <w:p w14:paraId="2F690FB1" w14:textId="550AFBD2" w:rsidR="00DB7896" w:rsidRDefault="00DB7896" w:rsidP="00DB7896">
      <w:pPr>
        <w:pStyle w:val="Listenabsatz"/>
        <w:numPr>
          <w:ilvl w:val="0"/>
          <w:numId w:val="3"/>
        </w:numPr>
        <w:autoSpaceDE w:val="0"/>
        <w:autoSpaceDN w:val="0"/>
        <w:adjustRightInd w:val="0"/>
        <w:ind w:right="1711"/>
        <w:rPr>
          <w:rFonts w:ascii="Arial" w:hAnsi="Arial" w:cs="Arial"/>
          <w:i/>
          <w:sz w:val="16"/>
          <w:szCs w:val="16"/>
        </w:rPr>
      </w:pPr>
      <w:r w:rsidRPr="00AE64C8">
        <w:rPr>
          <w:rFonts w:ascii="Arial" w:hAnsi="Arial" w:cs="Arial"/>
          <w:i/>
          <w:sz w:val="16"/>
          <w:szCs w:val="16"/>
        </w:rPr>
        <w:t xml:space="preserve">Ergebnis bereinigt um die Effekte aus der Neubewertung im Rahmen der Kaufpreisverteilung der wesentlichen Akquisitionen, Restrukturierungen, Gewinne aus Unternehmensverkäufen, Ergebnisse aus </w:t>
      </w:r>
      <w:r w:rsidRPr="000267C5">
        <w:rPr>
          <w:rFonts w:ascii="Arial" w:hAnsi="Arial" w:cs="Arial"/>
          <w:i/>
          <w:sz w:val="16"/>
          <w:szCs w:val="16"/>
        </w:rPr>
        <w:t xml:space="preserve">Unternehmenszusammenschlüssen </w:t>
      </w:r>
      <w:r w:rsidRPr="00F40930">
        <w:rPr>
          <w:rFonts w:ascii="Arial" w:hAnsi="Arial" w:cs="Arial"/>
          <w:i/>
          <w:sz w:val="16"/>
          <w:szCs w:val="16"/>
        </w:rPr>
        <w:t>inklusive zugehöriger Derivate und Versicherungsentschädigung</w:t>
      </w:r>
      <w:r w:rsidR="00A87E8F">
        <w:rPr>
          <w:rFonts w:ascii="Arial" w:hAnsi="Arial" w:cs="Arial"/>
          <w:i/>
          <w:sz w:val="16"/>
          <w:szCs w:val="16"/>
        </w:rPr>
        <w:t xml:space="preserve"> </w:t>
      </w:r>
      <w:r w:rsidRPr="00F40930">
        <w:rPr>
          <w:rFonts w:ascii="Arial" w:hAnsi="Arial" w:cs="Arial"/>
          <w:i/>
          <w:sz w:val="16"/>
          <w:szCs w:val="16"/>
        </w:rPr>
        <w:t>aus Betrugsfall</w:t>
      </w:r>
    </w:p>
    <w:p w14:paraId="4D5637E8" w14:textId="5448BA0E" w:rsidR="00BB7C05" w:rsidRPr="00E41C30" w:rsidRDefault="00A87E8F" w:rsidP="00E41C30">
      <w:pPr>
        <w:pStyle w:val="Listenabsatz"/>
        <w:numPr>
          <w:ilvl w:val="0"/>
          <w:numId w:val="3"/>
        </w:numPr>
        <w:autoSpaceDE w:val="0"/>
        <w:autoSpaceDN w:val="0"/>
        <w:adjustRightInd w:val="0"/>
        <w:ind w:right="1711"/>
        <w:rPr>
          <w:rFonts w:ascii="Arial" w:hAnsi="Arial" w:cs="Arial"/>
          <w:i/>
          <w:sz w:val="16"/>
          <w:szCs w:val="16"/>
        </w:rPr>
      </w:pPr>
      <w:r w:rsidRPr="00A87E8F">
        <w:rPr>
          <w:rFonts w:ascii="Arial" w:hAnsi="Arial" w:cs="Arial"/>
          <w:i/>
          <w:sz w:val="16"/>
          <w:szCs w:val="16"/>
        </w:rPr>
        <w:t>Vorjahreswerte angepasst (mit Ausnahme von Investitionen und Mitarbeiteranzahl)</w:t>
      </w:r>
    </w:p>
    <w:p w14:paraId="472DABEB" w14:textId="7EDBB25B" w:rsidR="001B621B" w:rsidRPr="006D36F9" w:rsidRDefault="006F4393" w:rsidP="00D75926">
      <w:pPr>
        <w:pStyle w:val="MMKurzprofilberschrift"/>
      </w:pPr>
      <w:r w:rsidRPr="006D36F9">
        <w:t>Über die Leoni-Gruppe</w:t>
      </w:r>
    </w:p>
    <w:p w14:paraId="6D1A1F44" w14:textId="51FAF90C" w:rsidR="00D75926" w:rsidRPr="00834D7F" w:rsidRDefault="00D75926" w:rsidP="00D75926">
      <w:pPr>
        <w:pStyle w:val="MMKurzprofil"/>
      </w:pPr>
      <w:r w:rsidRPr="003027E3">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börsennotierte Unternehmensgruppe beschäftigt </w:t>
      </w:r>
      <w:r>
        <w:t>mehr als 90.000 Mitarbeiter in 31 Ländern und erzielte 2017 einen Konzernumsatz von 4,9 Mrd. Euro</w:t>
      </w:r>
      <w:r w:rsidRPr="007F365C">
        <w:t>.</w:t>
      </w:r>
      <w:r w:rsidRPr="00834D7F">
        <w:t xml:space="preserve"> </w:t>
      </w:r>
    </w:p>
    <w:p w14:paraId="1E2E5A48" w14:textId="77777777" w:rsidR="00D75926" w:rsidRPr="00834D7F" w:rsidRDefault="00D75926" w:rsidP="00D75926">
      <w:pPr>
        <w:pStyle w:val="MMKurzprofil"/>
        <w:rPr>
          <w:sz w:val="8"/>
          <w:szCs w:val="8"/>
        </w:rPr>
      </w:pPr>
    </w:p>
    <w:p w14:paraId="00B3CA67" w14:textId="1DA5D549" w:rsidR="00876084" w:rsidRDefault="00681122" w:rsidP="00876084">
      <w:pPr>
        <w:pStyle w:val="MMKurzprofil"/>
        <w:rPr>
          <w:noProof/>
        </w:rPr>
      </w:pPr>
      <w:hyperlink r:id="rId9" w:history="1">
        <w:r w:rsidR="00B3044B">
          <w:rPr>
            <w:noProof/>
          </w:rPr>
          <w:pict w14:anchorId="31325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5" type="#_x0000_t75" href="http://www.facebook.com/theleonigroup" style="width:14.25pt;height:14.25pt;visibility:visible;mso-wrap-style:square" o:button="t">
              <v:fill o:detectmouseclick="t"/>
              <v:imagedata r:id="rId10" o:title=""/>
            </v:shape>
          </w:pict>
        </w:r>
      </w:hyperlink>
      <w:r w:rsidR="00D75926" w:rsidRPr="00834D7F">
        <w:rPr>
          <w:noProof/>
        </w:rPr>
        <w:t xml:space="preserve"> </w:t>
      </w:r>
      <w:r w:rsidR="00D75926">
        <w:rPr>
          <w:noProof/>
        </w:rPr>
        <w:drawing>
          <wp:inline distT="0" distB="0" distL="0" distR="0" wp14:anchorId="262E03AE" wp14:editId="4E4FDF1C">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D75926" w:rsidRPr="00834D7F">
        <w:rPr>
          <w:noProof/>
        </w:rPr>
        <w:t xml:space="preserve"> </w:t>
      </w:r>
      <w:r w:rsidR="00D75926" w:rsidRPr="00863E00">
        <w:rPr>
          <w:noProof/>
        </w:rPr>
        <w:drawing>
          <wp:inline distT="0" distB="0" distL="0" distR="0" wp14:anchorId="692F1826" wp14:editId="4EBE67FC">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C688823" w14:textId="77777777" w:rsidR="00876084" w:rsidRPr="006E4BF8" w:rsidRDefault="00876084" w:rsidP="00876084">
      <w:pPr>
        <w:pStyle w:val="MMKurzprofilberschrift"/>
        <w:tabs>
          <w:tab w:val="left" w:pos="3544"/>
        </w:tabs>
        <w:ind w:right="1427"/>
      </w:pPr>
      <w:r w:rsidRPr="006D36F9">
        <w:lastRenderedPageBreak/>
        <w:t>Ansprechpartner für Journalisten</w:t>
      </w:r>
      <w:r>
        <w:tab/>
        <w:t>Ansprechpartner für Analysten und Investoren</w:t>
      </w:r>
    </w:p>
    <w:p w14:paraId="213B6946" w14:textId="77777777" w:rsidR="00876084" w:rsidRPr="0014292D" w:rsidRDefault="00876084" w:rsidP="00876084">
      <w:pPr>
        <w:pStyle w:val="MMKurzprofil"/>
        <w:tabs>
          <w:tab w:val="clear" w:pos="8505"/>
          <w:tab w:val="left" w:pos="3544"/>
        </w:tabs>
      </w:pPr>
      <w:r w:rsidRPr="0014292D">
        <w:t xml:space="preserve">Sven Schmidt </w:t>
      </w:r>
      <w:r w:rsidRPr="0014292D">
        <w:tab/>
        <w:t xml:space="preserve">Frank Steinhart / Jens von Seckendorff </w:t>
      </w:r>
    </w:p>
    <w:p w14:paraId="7F4264F2" w14:textId="77777777" w:rsidR="00876084" w:rsidRPr="008333AF" w:rsidRDefault="00876084" w:rsidP="00876084">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31278503" w14:textId="77777777" w:rsidR="00876084" w:rsidRPr="003C6E7D" w:rsidRDefault="00876084" w:rsidP="00876084">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5426898C" w14:textId="77777777" w:rsidR="00876084" w:rsidRPr="00410B1E" w:rsidRDefault="00876084" w:rsidP="00876084">
      <w:pPr>
        <w:pStyle w:val="MMKurzprofil"/>
        <w:tabs>
          <w:tab w:val="clear" w:pos="8505"/>
          <w:tab w:val="left" w:pos="851"/>
          <w:tab w:val="left" w:pos="3544"/>
        </w:tabs>
        <w:rPr>
          <w:i/>
          <w:sz w:val="22"/>
          <w:szCs w:val="22"/>
        </w:rPr>
      </w:pPr>
      <w:r w:rsidRPr="006D36F9">
        <w:t>Telefax</w:t>
      </w:r>
      <w:r w:rsidRPr="006D36F9">
        <w:tab/>
        <w:t>+49 (0)911-2023-231</w:t>
      </w:r>
      <w:r>
        <w:tab/>
        <w:t>Telefax</w:t>
      </w:r>
      <w:r>
        <w:tab/>
        <w:t>+49 (0)911-2023-10203 / -10134</w:t>
      </w:r>
      <w:r>
        <w:br/>
        <w:t>E</w:t>
      </w:r>
      <w:r w:rsidRPr="006D36F9">
        <w:t>-Mail</w:t>
      </w:r>
      <w:r w:rsidRPr="006D36F9">
        <w:tab/>
      </w:r>
      <w:hyperlink r:id="rId15" w:history="1">
        <w:r w:rsidRPr="006D36F9">
          <w:rPr>
            <w:rStyle w:val="Hyperlink"/>
          </w:rPr>
          <w:t>presse@leoni.com</w:t>
        </w:r>
      </w:hyperlink>
      <w:r>
        <w:rPr>
          <w:rStyle w:val="Hyperlink"/>
          <w:u w:val="none"/>
        </w:rPr>
        <w:tab/>
      </w:r>
      <w:r>
        <w:t>E-Mail</w:t>
      </w:r>
      <w:r>
        <w:tab/>
      </w:r>
      <w:hyperlink r:id="rId16" w:history="1">
        <w:r w:rsidRPr="008E78D9">
          <w:rPr>
            <w:rStyle w:val="Hyperlink"/>
          </w:rPr>
          <w:t>invest@leoni.com</w:t>
        </w:r>
      </w:hyperlink>
    </w:p>
    <w:p w14:paraId="6577A84F" w14:textId="77777777" w:rsidR="00876084" w:rsidRPr="006D36F9" w:rsidRDefault="00876084" w:rsidP="00876084">
      <w:pPr>
        <w:pStyle w:val="MMKurzprofil"/>
        <w:tabs>
          <w:tab w:val="clear" w:pos="8505"/>
          <w:tab w:val="left" w:pos="851"/>
        </w:tabs>
      </w:pPr>
    </w:p>
    <w:sectPr w:rsidR="00876084" w:rsidRPr="006D36F9"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B562" w14:textId="77777777" w:rsidR="0040289F" w:rsidRPr="00A44C71" w:rsidRDefault="0040289F">
      <w:pPr>
        <w:rPr>
          <w:sz w:val="16"/>
        </w:rPr>
      </w:pPr>
      <w:r>
        <w:separator/>
      </w:r>
    </w:p>
  </w:endnote>
  <w:endnote w:type="continuationSeparator" w:id="0">
    <w:p w14:paraId="1E0CC1B5" w14:textId="77777777" w:rsidR="0040289F" w:rsidRPr="00A44C71" w:rsidRDefault="0040289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altName w:val="Arial"/>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AEA9" w14:textId="12FDC6A0"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81122">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81122">
      <w:rPr>
        <w:rStyle w:val="Seitenzahl"/>
        <w:rFonts w:ascii="Arial" w:hAnsi="Arial" w:cs="Arial"/>
        <w:i/>
        <w:noProof/>
        <w:sz w:val="16"/>
        <w:szCs w:val="16"/>
      </w:rPr>
      <w:t>5</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46095825"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0B1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C8DAA2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119C" w14:textId="77777777" w:rsidR="0040289F" w:rsidRPr="00A44C71" w:rsidRDefault="0040289F">
      <w:pPr>
        <w:rPr>
          <w:sz w:val="16"/>
        </w:rPr>
      </w:pPr>
      <w:r>
        <w:separator/>
      </w:r>
    </w:p>
  </w:footnote>
  <w:footnote w:type="continuationSeparator" w:id="0">
    <w:p w14:paraId="6160881B" w14:textId="77777777" w:rsidR="0040289F" w:rsidRPr="00A44C71" w:rsidRDefault="0040289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268D" w14:textId="77777777" w:rsidR="006F0BE8" w:rsidRPr="00F17738" w:rsidRDefault="006F0BE8" w:rsidP="006F0BE8">
    <w:pPr>
      <w:pStyle w:val="Kopfzeile"/>
      <w:tabs>
        <w:tab w:val="clear" w:pos="9072"/>
        <w:tab w:val="right" w:pos="9639"/>
      </w:tabs>
      <w:rPr>
        <w:rFonts w:ascii="Verdana" w:hAnsi="Verdana"/>
        <w:sz w:val="20"/>
      </w:rPr>
    </w:pPr>
  </w:p>
  <w:p w14:paraId="016EB86F" w14:textId="77777777" w:rsidR="006F0BE8" w:rsidRPr="00F17738" w:rsidRDefault="006F0BE8" w:rsidP="006F0BE8">
    <w:pPr>
      <w:pStyle w:val="Kopfzeile"/>
      <w:tabs>
        <w:tab w:val="clear" w:pos="9072"/>
        <w:tab w:val="right" w:pos="9639"/>
      </w:tabs>
      <w:rPr>
        <w:rFonts w:ascii="Verdana" w:hAnsi="Verdana"/>
        <w:sz w:val="20"/>
      </w:rPr>
    </w:pPr>
  </w:p>
  <w:p w14:paraId="0FA61933"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C989459" wp14:editId="048022EE">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22166B5" w14:textId="77777777" w:rsidR="006F0BE8" w:rsidRDefault="006F0BE8" w:rsidP="006F0BE8">
    <w:pPr>
      <w:spacing w:before="60" w:line="360" w:lineRule="auto"/>
      <w:ind w:right="1429"/>
      <w:rPr>
        <w:rFonts w:ascii="Arial" w:hAnsi="Arial" w:cs="Arial"/>
        <w:b/>
        <w:sz w:val="20"/>
        <w:szCs w:val="20"/>
      </w:rPr>
    </w:pPr>
  </w:p>
  <w:p w14:paraId="066E2767"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AEA5D07" w14:textId="77777777" w:rsidR="006F0BE8" w:rsidRPr="00F17738" w:rsidRDefault="006F0BE8" w:rsidP="006F0BE8">
    <w:pPr>
      <w:pStyle w:val="Kopfzeile"/>
      <w:tabs>
        <w:tab w:val="clear" w:pos="9072"/>
        <w:tab w:val="right" w:pos="9639"/>
      </w:tabs>
      <w:rPr>
        <w:rFonts w:ascii="Verdana" w:hAnsi="Verdana"/>
        <w:sz w:val="20"/>
      </w:rPr>
    </w:pPr>
  </w:p>
  <w:p w14:paraId="1BFFC1BE" w14:textId="77777777" w:rsidR="006F0BE8" w:rsidRPr="00F17738" w:rsidRDefault="006F0BE8" w:rsidP="006F0BE8">
    <w:pPr>
      <w:pStyle w:val="Kopfzeile"/>
      <w:tabs>
        <w:tab w:val="clear" w:pos="9072"/>
        <w:tab w:val="right" w:pos="9639"/>
      </w:tabs>
      <w:rPr>
        <w:rFonts w:ascii="Verdana" w:hAnsi="Verdana"/>
        <w:sz w:val="20"/>
      </w:rPr>
    </w:pPr>
  </w:p>
  <w:p w14:paraId="3DB85497" w14:textId="77777777" w:rsidR="006F0BE8" w:rsidRPr="00F17738" w:rsidRDefault="006F0BE8" w:rsidP="006F0BE8">
    <w:pPr>
      <w:pStyle w:val="Kopfzeile"/>
      <w:tabs>
        <w:tab w:val="clear" w:pos="9072"/>
        <w:tab w:val="right" w:pos="9639"/>
      </w:tabs>
      <w:rPr>
        <w:rFonts w:ascii="Verdana" w:hAnsi="Verdana"/>
        <w:sz w:val="20"/>
      </w:rPr>
    </w:pPr>
  </w:p>
  <w:p w14:paraId="6391F208"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8B2A" w14:textId="77777777" w:rsidR="00441012" w:rsidRPr="00F17738" w:rsidRDefault="00441012" w:rsidP="008F5F48">
    <w:pPr>
      <w:pStyle w:val="Kopfzeile"/>
      <w:ind w:right="12"/>
      <w:rPr>
        <w:rFonts w:ascii="Verdana" w:hAnsi="Verdana"/>
        <w:sz w:val="20"/>
      </w:rPr>
    </w:pPr>
  </w:p>
  <w:p w14:paraId="3C38ADD7" w14:textId="77777777" w:rsidR="00441012" w:rsidRPr="00F17738" w:rsidRDefault="00441012" w:rsidP="008F5F48">
    <w:pPr>
      <w:pStyle w:val="Kopfzeile"/>
      <w:ind w:right="12"/>
      <w:rPr>
        <w:rFonts w:ascii="Verdana" w:hAnsi="Verdana"/>
        <w:sz w:val="20"/>
      </w:rPr>
    </w:pPr>
  </w:p>
  <w:p w14:paraId="6571D3F1" w14:textId="77777777" w:rsidR="00441012" w:rsidRPr="00F17738" w:rsidRDefault="00441012" w:rsidP="008F5F48">
    <w:pPr>
      <w:pStyle w:val="Kopfzeile"/>
      <w:ind w:right="12"/>
      <w:rPr>
        <w:rFonts w:ascii="Verdana" w:hAnsi="Verdana"/>
        <w:sz w:val="20"/>
      </w:rPr>
    </w:pPr>
  </w:p>
  <w:p w14:paraId="5ADC9F4A" w14:textId="77777777" w:rsidR="00441012" w:rsidRPr="00F17738" w:rsidRDefault="00441012" w:rsidP="008F5F48">
    <w:pPr>
      <w:pStyle w:val="Kopfzeile"/>
      <w:ind w:right="12"/>
      <w:rPr>
        <w:rFonts w:ascii="Verdana" w:hAnsi="Verdana"/>
        <w:sz w:val="20"/>
      </w:rPr>
    </w:pPr>
  </w:p>
  <w:p w14:paraId="5CD7B272"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2BFD48E1" wp14:editId="2EE1A11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9E5B413" w14:textId="77777777" w:rsidR="00441012" w:rsidRPr="00F17738" w:rsidRDefault="00441012" w:rsidP="008F5F48">
    <w:pPr>
      <w:pStyle w:val="Kopfzeile"/>
      <w:ind w:right="12"/>
      <w:rPr>
        <w:rFonts w:ascii="Verdana" w:hAnsi="Verdana"/>
        <w:sz w:val="20"/>
      </w:rPr>
    </w:pPr>
  </w:p>
  <w:p w14:paraId="5C3A35FC" w14:textId="77777777" w:rsidR="00441012" w:rsidRPr="00F17738" w:rsidRDefault="00441012" w:rsidP="008F5F48">
    <w:pPr>
      <w:pStyle w:val="Kopfzeile"/>
      <w:ind w:right="12"/>
      <w:rPr>
        <w:rFonts w:ascii="Verdana" w:hAnsi="Verdana"/>
        <w:sz w:val="20"/>
      </w:rPr>
    </w:pPr>
  </w:p>
  <w:p w14:paraId="4035F2C4" w14:textId="77777777" w:rsidR="00441012" w:rsidRPr="00F17738" w:rsidRDefault="00441012" w:rsidP="008F5F48">
    <w:pPr>
      <w:pStyle w:val="Kopfzeile"/>
      <w:ind w:right="12"/>
      <w:rPr>
        <w:rFonts w:ascii="Verdana" w:hAnsi="Verdana"/>
        <w:sz w:val="20"/>
      </w:rPr>
    </w:pPr>
  </w:p>
  <w:p w14:paraId="70AF2A75" w14:textId="77777777" w:rsidR="00441012" w:rsidRPr="00F17738" w:rsidRDefault="00441012" w:rsidP="008F5F48">
    <w:pPr>
      <w:pStyle w:val="Kopfzeile"/>
      <w:ind w:right="12"/>
      <w:rPr>
        <w:rFonts w:ascii="Verdana" w:hAnsi="Verdana"/>
        <w:sz w:val="20"/>
      </w:rPr>
    </w:pPr>
  </w:p>
  <w:p w14:paraId="0AFCC1DE" w14:textId="77777777" w:rsidR="00441012" w:rsidRPr="00F17738" w:rsidRDefault="00441012" w:rsidP="008F5F48">
    <w:pPr>
      <w:pStyle w:val="Kopfzeile"/>
      <w:ind w:right="12"/>
      <w:rPr>
        <w:rFonts w:ascii="Verdana" w:hAnsi="Verdana"/>
        <w:sz w:val="20"/>
      </w:rPr>
    </w:pPr>
  </w:p>
  <w:p w14:paraId="1DA622C3"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104C6"/>
    <w:multiLevelType w:val="hybridMultilevel"/>
    <w:tmpl w:val="9F7A7EFC"/>
    <w:lvl w:ilvl="0" w:tplc="E9D29EA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171108_Zahlen_Q3-2017_DE_v4 Anm. HM"/>
    <w:docVar w:name="DocNumberVersion" w:val="87432386v1"/>
  </w:docVars>
  <w:rsids>
    <w:rsidRoot w:val="007C3759"/>
    <w:rsid w:val="00003054"/>
    <w:rsid w:val="000079E4"/>
    <w:rsid w:val="000118F6"/>
    <w:rsid w:val="0001259D"/>
    <w:rsid w:val="00013A64"/>
    <w:rsid w:val="00022C65"/>
    <w:rsid w:val="0002408F"/>
    <w:rsid w:val="000267C5"/>
    <w:rsid w:val="00027480"/>
    <w:rsid w:val="00030E15"/>
    <w:rsid w:val="00032066"/>
    <w:rsid w:val="0003314F"/>
    <w:rsid w:val="00036FF3"/>
    <w:rsid w:val="000453F9"/>
    <w:rsid w:val="0004676A"/>
    <w:rsid w:val="000656E0"/>
    <w:rsid w:val="00074F8D"/>
    <w:rsid w:val="0008397E"/>
    <w:rsid w:val="000A0822"/>
    <w:rsid w:val="000A32BC"/>
    <w:rsid w:val="000A7B89"/>
    <w:rsid w:val="000B25ED"/>
    <w:rsid w:val="000B2B05"/>
    <w:rsid w:val="000B3BF8"/>
    <w:rsid w:val="000B5865"/>
    <w:rsid w:val="000C02B1"/>
    <w:rsid w:val="000C09B2"/>
    <w:rsid w:val="000C6E30"/>
    <w:rsid w:val="000D12FB"/>
    <w:rsid w:val="000E0BCB"/>
    <w:rsid w:val="000E44B4"/>
    <w:rsid w:val="000E6946"/>
    <w:rsid w:val="000F1D2B"/>
    <w:rsid w:val="000F2DC6"/>
    <w:rsid w:val="00102158"/>
    <w:rsid w:val="00107DB3"/>
    <w:rsid w:val="00110484"/>
    <w:rsid w:val="00112EFB"/>
    <w:rsid w:val="00116676"/>
    <w:rsid w:val="001220C4"/>
    <w:rsid w:val="00123771"/>
    <w:rsid w:val="00123B76"/>
    <w:rsid w:val="00126C5F"/>
    <w:rsid w:val="00126F80"/>
    <w:rsid w:val="00130401"/>
    <w:rsid w:val="00130F82"/>
    <w:rsid w:val="00131013"/>
    <w:rsid w:val="00132B87"/>
    <w:rsid w:val="00134E77"/>
    <w:rsid w:val="001454B6"/>
    <w:rsid w:val="00151EEF"/>
    <w:rsid w:val="00152C4D"/>
    <w:rsid w:val="00152D54"/>
    <w:rsid w:val="00157C54"/>
    <w:rsid w:val="001617DE"/>
    <w:rsid w:val="0016729B"/>
    <w:rsid w:val="00172DBF"/>
    <w:rsid w:val="001734DC"/>
    <w:rsid w:val="00176575"/>
    <w:rsid w:val="00184530"/>
    <w:rsid w:val="00184E80"/>
    <w:rsid w:val="0018564D"/>
    <w:rsid w:val="0019085A"/>
    <w:rsid w:val="00190924"/>
    <w:rsid w:val="00195338"/>
    <w:rsid w:val="001A26F1"/>
    <w:rsid w:val="001A2F5B"/>
    <w:rsid w:val="001B621B"/>
    <w:rsid w:val="001B6DC2"/>
    <w:rsid w:val="001C0CC3"/>
    <w:rsid w:val="001C2008"/>
    <w:rsid w:val="001C7543"/>
    <w:rsid w:val="001C78DF"/>
    <w:rsid w:val="001D1868"/>
    <w:rsid w:val="001D2CDB"/>
    <w:rsid w:val="001D4108"/>
    <w:rsid w:val="001E3986"/>
    <w:rsid w:val="00207FC6"/>
    <w:rsid w:val="00211D05"/>
    <w:rsid w:val="0022421D"/>
    <w:rsid w:val="00230401"/>
    <w:rsid w:val="0023293F"/>
    <w:rsid w:val="002339E6"/>
    <w:rsid w:val="00235908"/>
    <w:rsid w:val="00240866"/>
    <w:rsid w:val="0024234A"/>
    <w:rsid w:val="00242869"/>
    <w:rsid w:val="00245C9E"/>
    <w:rsid w:val="00247480"/>
    <w:rsid w:val="00251393"/>
    <w:rsid w:val="00260A78"/>
    <w:rsid w:val="002630D8"/>
    <w:rsid w:val="00264325"/>
    <w:rsid w:val="0027704D"/>
    <w:rsid w:val="002855D6"/>
    <w:rsid w:val="002929B6"/>
    <w:rsid w:val="002956A9"/>
    <w:rsid w:val="0029603C"/>
    <w:rsid w:val="002B325C"/>
    <w:rsid w:val="002B59D6"/>
    <w:rsid w:val="002B5B50"/>
    <w:rsid w:val="002B7AC7"/>
    <w:rsid w:val="002B7BFA"/>
    <w:rsid w:val="002C118D"/>
    <w:rsid w:val="002E009D"/>
    <w:rsid w:val="002E2A08"/>
    <w:rsid w:val="002E5B04"/>
    <w:rsid w:val="002F705A"/>
    <w:rsid w:val="003118F1"/>
    <w:rsid w:val="00313ADA"/>
    <w:rsid w:val="00320044"/>
    <w:rsid w:val="00322AD7"/>
    <w:rsid w:val="00327805"/>
    <w:rsid w:val="00350856"/>
    <w:rsid w:val="0035568C"/>
    <w:rsid w:val="00360D26"/>
    <w:rsid w:val="00361CF2"/>
    <w:rsid w:val="00362050"/>
    <w:rsid w:val="00364DCD"/>
    <w:rsid w:val="00377788"/>
    <w:rsid w:val="00382198"/>
    <w:rsid w:val="00382B6D"/>
    <w:rsid w:val="003864A4"/>
    <w:rsid w:val="00395815"/>
    <w:rsid w:val="00397AC4"/>
    <w:rsid w:val="003A302E"/>
    <w:rsid w:val="003B5354"/>
    <w:rsid w:val="003C6AAE"/>
    <w:rsid w:val="003D1269"/>
    <w:rsid w:val="003D2799"/>
    <w:rsid w:val="003D4A79"/>
    <w:rsid w:val="003D623C"/>
    <w:rsid w:val="003D74B9"/>
    <w:rsid w:val="003E190D"/>
    <w:rsid w:val="003E2F4D"/>
    <w:rsid w:val="003E43B4"/>
    <w:rsid w:val="003E4B96"/>
    <w:rsid w:val="003E4CE8"/>
    <w:rsid w:val="003E5A10"/>
    <w:rsid w:val="003F14D0"/>
    <w:rsid w:val="003F74D0"/>
    <w:rsid w:val="0040289F"/>
    <w:rsid w:val="00404468"/>
    <w:rsid w:val="00406F7E"/>
    <w:rsid w:val="00417CA0"/>
    <w:rsid w:val="00422CDD"/>
    <w:rsid w:val="00422FB3"/>
    <w:rsid w:val="00432245"/>
    <w:rsid w:val="00432D1D"/>
    <w:rsid w:val="00441012"/>
    <w:rsid w:val="00441963"/>
    <w:rsid w:val="0045071B"/>
    <w:rsid w:val="004547BF"/>
    <w:rsid w:val="004612DA"/>
    <w:rsid w:val="00461D42"/>
    <w:rsid w:val="00463427"/>
    <w:rsid w:val="00463E3B"/>
    <w:rsid w:val="00466073"/>
    <w:rsid w:val="00466ED3"/>
    <w:rsid w:val="00467DED"/>
    <w:rsid w:val="00472C97"/>
    <w:rsid w:val="00473340"/>
    <w:rsid w:val="00473E7D"/>
    <w:rsid w:val="00475896"/>
    <w:rsid w:val="004820FD"/>
    <w:rsid w:val="004826F0"/>
    <w:rsid w:val="00485431"/>
    <w:rsid w:val="004860DC"/>
    <w:rsid w:val="00494A2A"/>
    <w:rsid w:val="004A1653"/>
    <w:rsid w:val="004A457B"/>
    <w:rsid w:val="004B0623"/>
    <w:rsid w:val="004B3DB8"/>
    <w:rsid w:val="004B4CC2"/>
    <w:rsid w:val="004B78AC"/>
    <w:rsid w:val="004C0EB3"/>
    <w:rsid w:val="004D2FCB"/>
    <w:rsid w:val="004D5CD5"/>
    <w:rsid w:val="004E0E82"/>
    <w:rsid w:val="004E29FC"/>
    <w:rsid w:val="004F038C"/>
    <w:rsid w:val="004F2266"/>
    <w:rsid w:val="004F244E"/>
    <w:rsid w:val="004F7079"/>
    <w:rsid w:val="00500004"/>
    <w:rsid w:val="00500B29"/>
    <w:rsid w:val="005072AE"/>
    <w:rsid w:val="00510D86"/>
    <w:rsid w:val="0051247C"/>
    <w:rsid w:val="0051463D"/>
    <w:rsid w:val="00517B01"/>
    <w:rsid w:val="00520D1F"/>
    <w:rsid w:val="00525340"/>
    <w:rsid w:val="00525EC7"/>
    <w:rsid w:val="00525ED8"/>
    <w:rsid w:val="00526F46"/>
    <w:rsid w:val="00527717"/>
    <w:rsid w:val="005317AB"/>
    <w:rsid w:val="00533F65"/>
    <w:rsid w:val="005353E0"/>
    <w:rsid w:val="00537A36"/>
    <w:rsid w:val="00541239"/>
    <w:rsid w:val="00543C34"/>
    <w:rsid w:val="005448AB"/>
    <w:rsid w:val="00547D6D"/>
    <w:rsid w:val="00550FF0"/>
    <w:rsid w:val="00552715"/>
    <w:rsid w:val="0055549C"/>
    <w:rsid w:val="0055781F"/>
    <w:rsid w:val="0056043F"/>
    <w:rsid w:val="00587CAA"/>
    <w:rsid w:val="005A0F90"/>
    <w:rsid w:val="005B0E94"/>
    <w:rsid w:val="005B4DC3"/>
    <w:rsid w:val="005C5351"/>
    <w:rsid w:val="005D4C87"/>
    <w:rsid w:val="005D550E"/>
    <w:rsid w:val="005E0450"/>
    <w:rsid w:val="005E0BBB"/>
    <w:rsid w:val="005E6D8A"/>
    <w:rsid w:val="005F442F"/>
    <w:rsid w:val="005F6738"/>
    <w:rsid w:val="00600E53"/>
    <w:rsid w:val="00614A49"/>
    <w:rsid w:val="0061798D"/>
    <w:rsid w:val="00620759"/>
    <w:rsid w:val="0062285E"/>
    <w:rsid w:val="00625FE6"/>
    <w:rsid w:val="00626983"/>
    <w:rsid w:val="00630012"/>
    <w:rsid w:val="00631FB1"/>
    <w:rsid w:val="00633487"/>
    <w:rsid w:val="006457CF"/>
    <w:rsid w:val="00654989"/>
    <w:rsid w:val="006611CF"/>
    <w:rsid w:val="0066292E"/>
    <w:rsid w:val="00667A44"/>
    <w:rsid w:val="00681122"/>
    <w:rsid w:val="00682E0B"/>
    <w:rsid w:val="00683EF3"/>
    <w:rsid w:val="0069725D"/>
    <w:rsid w:val="006A76CA"/>
    <w:rsid w:val="006B2678"/>
    <w:rsid w:val="006B27F0"/>
    <w:rsid w:val="006B5112"/>
    <w:rsid w:val="006C5546"/>
    <w:rsid w:val="006C6A78"/>
    <w:rsid w:val="006D1EE5"/>
    <w:rsid w:val="006D36F9"/>
    <w:rsid w:val="006E0029"/>
    <w:rsid w:val="006F0BE8"/>
    <w:rsid w:val="006F435B"/>
    <w:rsid w:val="006F4393"/>
    <w:rsid w:val="006F78FE"/>
    <w:rsid w:val="00704BC0"/>
    <w:rsid w:val="00710F2A"/>
    <w:rsid w:val="00720539"/>
    <w:rsid w:val="00721853"/>
    <w:rsid w:val="00726D7E"/>
    <w:rsid w:val="007420F8"/>
    <w:rsid w:val="00746469"/>
    <w:rsid w:val="00747BA4"/>
    <w:rsid w:val="00750DA2"/>
    <w:rsid w:val="00751969"/>
    <w:rsid w:val="00765E37"/>
    <w:rsid w:val="0076648F"/>
    <w:rsid w:val="00766C25"/>
    <w:rsid w:val="00767509"/>
    <w:rsid w:val="00772C01"/>
    <w:rsid w:val="007747B6"/>
    <w:rsid w:val="00774E03"/>
    <w:rsid w:val="00775B00"/>
    <w:rsid w:val="007813A9"/>
    <w:rsid w:val="00782C07"/>
    <w:rsid w:val="00783A5E"/>
    <w:rsid w:val="007851FC"/>
    <w:rsid w:val="007864F1"/>
    <w:rsid w:val="00795463"/>
    <w:rsid w:val="007C11B0"/>
    <w:rsid w:val="007C3759"/>
    <w:rsid w:val="007D1C94"/>
    <w:rsid w:val="007D3DC2"/>
    <w:rsid w:val="007D7D60"/>
    <w:rsid w:val="007E491E"/>
    <w:rsid w:val="007E6562"/>
    <w:rsid w:val="007F3212"/>
    <w:rsid w:val="008045E1"/>
    <w:rsid w:val="00806325"/>
    <w:rsid w:val="00821BA4"/>
    <w:rsid w:val="00824649"/>
    <w:rsid w:val="00826F8A"/>
    <w:rsid w:val="00831A40"/>
    <w:rsid w:val="00833678"/>
    <w:rsid w:val="0083522C"/>
    <w:rsid w:val="00837A04"/>
    <w:rsid w:val="0084321B"/>
    <w:rsid w:val="008446CD"/>
    <w:rsid w:val="0084754F"/>
    <w:rsid w:val="008563F4"/>
    <w:rsid w:val="008578CF"/>
    <w:rsid w:val="008607A3"/>
    <w:rsid w:val="00860B7C"/>
    <w:rsid w:val="00866B41"/>
    <w:rsid w:val="00876084"/>
    <w:rsid w:val="00877C02"/>
    <w:rsid w:val="00881EDE"/>
    <w:rsid w:val="00883645"/>
    <w:rsid w:val="008920B0"/>
    <w:rsid w:val="008971F9"/>
    <w:rsid w:val="008A62DC"/>
    <w:rsid w:val="008B1883"/>
    <w:rsid w:val="008B7840"/>
    <w:rsid w:val="008C29CB"/>
    <w:rsid w:val="008C34B3"/>
    <w:rsid w:val="008D26BA"/>
    <w:rsid w:val="008D4F3C"/>
    <w:rsid w:val="008D6717"/>
    <w:rsid w:val="008E101F"/>
    <w:rsid w:val="008E7760"/>
    <w:rsid w:val="008F5F48"/>
    <w:rsid w:val="0090671E"/>
    <w:rsid w:val="00906898"/>
    <w:rsid w:val="009172AB"/>
    <w:rsid w:val="00920C98"/>
    <w:rsid w:val="00930134"/>
    <w:rsid w:val="009317DA"/>
    <w:rsid w:val="00936411"/>
    <w:rsid w:val="00936962"/>
    <w:rsid w:val="009434CC"/>
    <w:rsid w:val="0094664D"/>
    <w:rsid w:val="009613DC"/>
    <w:rsid w:val="00961415"/>
    <w:rsid w:val="00964A19"/>
    <w:rsid w:val="00967E91"/>
    <w:rsid w:val="009714B0"/>
    <w:rsid w:val="00977A5F"/>
    <w:rsid w:val="00977A87"/>
    <w:rsid w:val="00980D94"/>
    <w:rsid w:val="00987AB3"/>
    <w:rsid w:val="009A05EE"/>
    <w:rsid w:val="009A1070"/>
    <w:rsid w:val="009B48FF"/>
    <w:rsid w:val="009B564D"/>
    <w:rsid w:val="009C09AB"/>
    <w:rsid w:val="009C381F"/>
    <w:rsid w:val="009C6B13"/>
    <w:rsid w:val="009D6589"/>
    <w:rsid w:val="009D65F7"/>
    <w:rsid w:val="009E6B7C"/>
    <w:rsid w:val="009F05EC"/>
    <w:rsid w:val="009F5A97"/>
    <w:rsid w:val="009F6805"/>
    <w:rsid w:val="009F752B"/>
    <w:rsid w:val="00A00B82"/>
    <w:rsid w:val="00A11C07"/>
    <w:rsid w:val="00A12538"/>
    <w:rsid w:val="00A23768"/>
    <w:rsid w:val="00A268EB"/>
    <w:rsid w:val="00A27173"/>
    <w:rsid w:val="00A34AA7"/>
    <w:rsid w:val="00A51DDE"/>
    <w:rsid w:val="00A52A32"/>
    <w:rsid w:val="00A5363D"/>
    <w:rsid w:val="00A54DDA"/>
    <w:rsid w:val="00A66992"/>
    <w:rsid w:val="00A708D7"/>
    <w:rsid w:val="00A76415"/>
    <w:rsid w:val="00A801EA"/>
    <w:rsid w:val="00A83AD0"/>
    <w:rsid w:val="00A85E16"/>
    <w:rsid w:val="00A87E8F"/>
    <w:rsid w:val="00A90DFE"/>
    <w:rsid w:val="00A92505"/>
    <w:rsid w:val="00AA09F4"/>
    <w:rsid w:val="00AA2A8D"/>
    <w:rsid w:val="00AB5A74"/>
    <w:rsid w:val="00AC15EF"/>
    <w:rsid w:val="00AC2AE0"/>
    <w:rsid w:val="00AC7A23"/>
    <w:rsid w:val="00AD1BE4"/>
    <w:rsid w:val="00AD3E26"/>
    <w:rsid w:val="00AD7591"/>
    <w:rsid w:val="00AE14E6"/>
    <w:rsid w:val="00AE43B7"/>
    <w:rsid w:val="00AE64C8"/>
    <w:rsid w:val="00AF06DC"/>
    <w:rsid w:val="00AF0A61"/>
    <w:rsid w:val="00AF3E2D"/>
    <w:rsid w:val="00B001B6"/>
    <w:rsid w:val="00B1340F"/>
    <w:rsid w:val="00B139E4"/>
    <w:rsid w:val="00B1500E"/>
    <w:rsid w:val="00B278B4"/>
    <w:rsid w:val="00B3044B"/>
    <w:rsid w:val="00B32CA0"/>
    <w:rsid w:val="00B3540F"/>
    <w:rsid w:val="00B41422"/>
    <w:rsid w:val="00B45E40"/>
    <w:rsid w:val="00B466F2"/>
    <w:rsid w:val="00B5439B"/>
    <w:rsid w:val="00B67561"/>
    <w:rsid w:val="00B70B1A"/>
    <w:rsid w:val="00B71C6F"/>
    <w:rsid w:val="00B7308D"/>
    <w:rsid w:val="00B82B8E"/>
    <w:rsid w:val="00B838B7"/>
    <w:rsid w:val="00B875A5"/>
    <w:rsid w:val="00B96DE2"/>
    <w:rsid w:val="00BA0052"/>
    <w:rsid w:val="00BA1DFA"/>
    <w:rsid w:val="00BB1A73"/>
    <w:rsid w:val="00BB4DA9"/>
    <w:rsid w:val="00BB7C05"/>
    <w:rsid w:val="00BC1A62"/>
    <w:rsid w:val="00BC5FE7"/>
    <w:rsid w:val="00BD22AC"/>
    <w:rsid w:val="00BD2643"/>
    <w:rsid w:val="00BD4058"/>
    <w:rsid w:val="00BE195E"/>
    <w:rsid w:val="00BF5681"/>
    <w:rsid w:val="00BF7DEC"/>
    <w:rsid w:val="00C03D20"/>
    <w:rsid w:val="00C108BC"/>
    <w:rsid w:val="00C11645"/>
    <w:rsid w:val="00C1516A"/>
    <w:rsid w:val="00C4275D"/>
    <w:rsid w:val="00C4636C"/>
    <w:rsid w:val="00C54014"/>
    <w:rsid w:val="00C6770A"/>
    <w:rsid w:val="00C70F49"/>
    <w:rsid w:val="00C71B84"/>
    <w:rsid w:val="00C7427E"/>
    <w:rsid w:val="00C77587"/>
    <w:rsid w:val="00C7789B"/>
    <w:rsid w:val="00C83F49"/>
    <w:rsid w:val="00C8605A"/>
    <w:rsid w:val="00C86F2A"/>
    <w:rsid w:val="00C900A9"/>
    <w:rsid w:val="00C96EBA"/>
    <w:rsid w:val="00CA481B"/>
    <w:rsid w:val="00CA4B57"/>
    <w:rsid w:val="00CB25CA"/>
    <w:rsid w:val="00CB644E"/>
    <w:rsid w:val="00CC3F86"/>
    <w:rsid w:val="00D0402E"/>
    <w:rsid w:val="00D04407"/>
    <w:rsid w:val="00D1225B"/>
    <w:rsid w:val="00D12601"/>
    <w:rsid w:val="00D15735"/>
    <w:rsid w:val="00D22ED7"/>
    <w:rsid w:val="00D413F1"/>
    <w:rsid w:val="00D476A9"/>
    <w:rsid w:val="00D47FA5"/>
    <w:rsid w:val="00D5065A"/>
    <w:rsid w:val="00D56A62"/>
    <w:rsid w:val="00D65513"/>
    <w:rsid w:val="00D700B9"/>
    <w:rsid w:val="00D738A7"/>
    <w:rsid w:val="00D74838"/>
    <w:rsid w:val="00D75926"/>
    <w:rsid w:val="00D7623C"/>
    <w:rsid w:val="00D7716B"/>
    <w:rsid w:val="00D80DBE"/>
    <w:rsid w:val="00D85488"/>
    <w:rsid w:val="00D90D76"/>
    <w:rsid w:val="00D9251B"/>
    <w:rsid w:val="00DA077B"/>
    <w:rsid w:val="00DA49A1"/>
    <w:rsid w:val="00DA79F8"/>
    <w:rsid w:val="00DB1552"/>
    <w:rsid w:val="00DB2E93"/>
    <w:rsid w:val="00DB536A"/>
    <w:rsid w:val="00DB7896"/>
    <w:rsid w:val="00DD5149"/>
    <w:rsid w:val="00DD67C1"/>
    <w:rsid w:val="00DF108D"/>
    <w:rsid w:val="00DF6351"/>
    <w:rsid w:val="00E01673"/>
    <w:rsid w:val="00E02B7A"/>
    <w:rsid w:val="00E02E00"/>
    <w:rsid w:val="00E07C53"/>
    <w:rsid w:val="00E2030A"/>
    <w:rsid w:val="00E23473"/>
    <w:rsid w:val="00E2445B"/>
    <w:rsid w:val="00E33130"/>
    <w:rsid w:val="00E358C1"/>
    <w:rsid w:val="00E367AB"/>
    <w:rsid w:val="00E36F08"/>
    <w:rsid w:val="00E4118B"/>
    <w:rsid w:val="00E41C30"/>
    <w:rsid w:val="00E45475"/>
    <w:rsid w:val="00E460C8"/>
    <w:rsid w:val="00E569A0"/>
    <w:rsid w:val="00E56C4A"/>
    <w:rsid w:val="00E65649"/>
    <w:rsid w:val="00E673DC"/>
    <w:rsid w:val="00E704A2"/>
    <w:rsid w:val="00E76BA0"/>
    <w:rsid w:val="00E82245"/>
    <w:rsid w:val="00E82912"/>
    <w:rsid w:val="00E8530A"/>
    <w:rsid w:val="00E93051"/>
    <w:rsid w:val="00E96673"/>
    <w:rsid w:val="00EA43E9"/>
    <w:rsid w:val="00EB1633"/>
    <w:rsid w:val="00EC0A0C"/>
    <w:rsid w:val="00EC0E74"/>
    <w:rsid w:val="00EC32B0"/>
    <w:rsid w:val="00EC6520"/>
    <w:rsid w:val="00ED08FE"/>
    <w:rsid w:val="00ED1040"/>
    <w:rsid w:val="00ED47BD"/>
    <w:rsid w:val="00EE3329"/>
    <w:rsid w:val="00EE535C"/>
    <w:rsid w:val="00EE5DA1"/>
    <w:rsid w:val="00EE7193"/>
    <w:rsid w:val="00EF591E"/>
    <w:rsid w:val="00F02FA9"/>
    <w:rsid w:val="00F03F6F"/>
    <w:rsid w:val="00F21EA0"/>
    <w:rsid w:val="00F321EA"/>
    <w:rsid w:val="00F37865"/>
    <w:rsid w:val="00F40930"/>
    <w:rsid w:val="00F45817"/>
    <w:rsid w:val="00F46A39"/>
    <w:rsid w:val="00F53056"/>
    <w:rsid w:val="00F64775"/>
    <w:rsid w:val="00F67138"/>
    <w:rsid w:val="00F737A1"/>
    <w:rsid w:val="00F73C92"/>
    <w:rsid w:val="00F745CD"/>
    <w:rsid w:val="00F76B65"/>
    <w:rsid w:val="00F77BB5"/>
    <w:rsid w:val="00F80249"/>
    <w:rsid w:val="00F84202"/>
    <w:rsid w:val="00F84B1D"/>
    <w:rsid w:val="00F85253"/>
    <w:rsid w:val="00F90257"/>
    <w:rsid w:val="00F91FB0"/>
    <w:rsid w:val="00F92DC3"/>
    <w:rsid w:val="00F94F62"/>
    <w:rsid w:val="00F955C9"/>
    <w:rsid w:val="00FA6914"/>
    <w:rsid w:val="00FA78D5"/>
    <w:rsid w:val="00FC1676"/>
    <w:rsid w:val="00FC2BA4"/>
    <w:rsid w:val="00FD0E7A"/>
    <w:rsid w:val="00FE0AC5"/>
    <w:rsid w:val="00FE68FC"/>
    <w:rsid w:val="00FF2690"/>
    <w:rsid w:val="00FF303C"/>
    <w:rsid w:val="00FF73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88C43D4"/>
  <w15:docId w15:val="{A633FFC3-22CE-4E58-A66D-6A384047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85253"/>
    <w:pPr>
      <w:widowControl w:val="0"/>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D75926"/>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1E3986"/>
    <w:pPr>
      <w:tabs>
        <w:tab w:val="left" w:pos="8505"/>
      </w:tabs>
      <w:spacing w:before="120" w:line="360" w:lineRule="auto"/>
      <w:ind w:right="1922"/>
    </w:pPr>
    <w:rPr>
      <w:rFonts w:ascii="Arial" w:hAnsi="Arial" w:cs="Arial"/>
      <w:b/>
      <w:spacing w:val="-5"/>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85253"/>
    <w:rPr>
      <w:rFonts w:ascii="Arial" w:hAnsi="Arial" w:cs="Arial"/>
      <w:sz w:val="22"/>
      <w:szCs w:val="22"/>
    </w:rPr>
  </w:style>
  <w:style w:type="character" w:customStyle="1" w:styleId="MMZwischenberschriftZchn">
    <w:name w:val="MM Zwischenüberschrift Zchn"/>
    <w:basedOn w:val="Absatz-Standardschriftart"/>
    <w:link w:val="MMZwischenberschrift"/>
    <w:rsid w:val="001E3986"/>
    <w:rPr>
      <w:rFonts w:ascii="Arial" w:hAnsi="Arial" w:cs="Arial"/>
      <w:b/>
      <w:spacing w:val="-5"/>
      <w:sz w:val="22"/>
      <w:szCs w:val="22"/>
    </w:rPr>
  </w:style>
  <w:style w:type="character" w:customStyle="1" w:styleId="MMKurzprofilberschriftZchn">
    <w:name w:val="MM Kurzprofil Überschrift Zchn"/>
    <w:basedOn w:val="Absatz-Standardschriftart"/>
    <w:link w:val="MMKurzprofilberschrift"/>
    <w:rsid w:val="00D75926"/>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607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980">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finanzpublikationen"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oni.com/de/presse/mitteilungen/details/leoni-initiiert-performance-und-strategie-programm/"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leoni" TargetMode="External"/><Relationship Id="rId5" Type="http://schemas.openxmlformats.org/officeDocument/2006/relationships/footnotes" Target="footnote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B93E02D.dotm</Template>
  <TotalTime>0</TotalTime>
  <Pages>5</Pages>
  <Words>1199</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9129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Communications</dc:creator>
  <cp:lastModifiedBy>Waedt, Ina</cp:lastModifiedBy>
  <cp:revision>3</cp:revision>
  <cp:lastPrinted>2018-11-13T14:07:00Z</cp:lastPrinted>
  <dcterms:created xsi:type="dcterms:W3CDTF">2018-11-13T14:07:00Z</dcterms:created>
  <dcterms:modified xsi:type="dcterms:W3CDTF">2018-11-13T14:07:00Z</dcterms:modified>
</cp:coreProperties>
</file>